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DCB" w:rsidRDefault="004E09B5" w:rsidP="004E09B5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4E09B5">
        <w:rPr>
          <w:rFonts w:ascii="Times New Roman" w:hAnsi="Times New Roman" w:cs="Times New Roman"/>
          <w:color w:val="000000"/>
          <w:shd w:val="clear" w:color="auto" w:fill="FFFFFF"/>
        </w:rPr>
        <w:t>Внимание! Не становитесь жертвой телефонных мошенников!</w:t>
      </w:r>
      <w:r w:rsidRPr="004E09B5">
        <w:rPr>
          <w:rFonts w:ascii="Times New Roman" w:hAnsi="Times New Roman" w:cs="Times New Roman"/>
          <w:color w:val="000000"/>
        </w:rPr>
        <w:br/>
      </w:r>
      <w:r w:rsidRPr="004E09B5">
        <w:rPr>
          <w:rFonts w:ascii="Times New Roman" w:hAnsi="Times New Roman" w:cs="Times New Roman"/>
          <w:color w:val="000000"/>
        </w:rPr>
        <w:br/>
      </w:r>
      <w:r w:rsidRPr="004E09B5">
        <w:rPr>
          <w:rFonts w:ascii="Times New Roman" w:hAnsi="Times New Roman" w:cs="Times New Roman"/>
          <w:color w:val="000000"/>
          <w:shd w:val="clear" w:color="auto" w:fill="FFFFFF"/>
        </w:rPr>
        <w:t>Сотрудники банка никогда по телефону или в электронном письме не запрашивают:</w:t>
      </w:r>
      <w:r w:rsidRPr="004E09B5">
        <w:rPr>
          <w:rFonts w:ascii="Times New Roman" w:hAnsi="Times New Roman" w:cs="Times New Roman"/>
          <w:color w:val="000000"/>
        </w:rPr>
        <w:br/>
      </w:r>
      <w:r w:rsidRPr="004E09B5">
        <w:rPr>
          <w:rFonts w:ascii="Times New Roman" w:hAnsi="Times New Roman" w:cs="Times New Roman"/>
          <w:color w:val="000000"/>
          <w:shd w:val="clear" w:color="auto" w:fill="FFFFFF"/>
        </w:rPr>
        <w:t>• персональные сведения (серия и номер паспорта, адрес регистрации, имя и фамилия владельца карты)</w:t>
      </w:r>
      <w:r w:rsidRPr="004E09B5">
        <w:rPr>
          <w:rFonts w:ascii="Times New Roman" w:hAnsi="Times New Roman" w:cs="Times New Roman"/>
          <w:color w:val="000000"/>
          <w:shd w:val="clear" w:color="auto" w:fill="FFFFFF"/>
        </w:rPr>
        <w:br/>
        <w:t>• реквизиты и срок действия карты;</w:t>
      </w:r>
      <w:r w:rsidRPr="004E09B5">
        <w:rPr>
          <w:rFonts w:ascii="Times New Roman" w:hAnsi="Times New Roman" w:cs="Times New Roman"/>
          <w:color w:val="000000"/>
          <w:shd w:val="clear" w:color="auto" w:fill="FFFFFF"/>
        </w:rPr>
        <w:br/>
        <w:t>• пароли или коды из СМС-сообщений для подтверждения финансовых операций или их отмены;</w:t>
      </w:r>
      <w:r w:rsidRPr="004E09B5">
        <w:rPr>
          <w:rFonts w:ascii="Times New Roman" w:hAnsi="Times New Roman" w:cs="Times New Roman"/>
          <w:color w:val="000000"/>
          <w:shd w:val="clear" w:color="auto" w:fill="FFFFFF"/>
        </w:rPr>
        <w:br/>
        <w:t>• логин, ПИН-код и CVV банковских карт.</w:t>
      </w:r>
      <w:r w:rsidRPr="004E09B5">
        <w:rPr>
          <w:rFonts w:ascii="Times New Roman" w:hAnsi="Times New Roman" w:cs="Times New Roman"/>
          <w:color w:val="000000"/>
          <w:shd w:val="clear" w:color="auto" w:fill="FFFFFF"/>
        </w:rPr>
        <w:br/>
      </w:r>
      <w:r w:rsidRPr="004E09B5">
        <w:rPr>
          <w:rFonts w:ascii="Times New Roman" w:hAnsi="Times New Roman" w:cs="Times New Roman"/>
          <w:color w:val="000000"/>
          <w:shd w:val="clear" w:color="auto" w:fill="FFFFFF"/>
        </w:rPr>
        <w:br/>
      </w:r>
      <w:proofErr w:type="gramStart"/>
      <w:r w:rsidRPr="004E09B5">
        <w:rPr>
          <w:rFonts w:ascii="Times New Roman" w:hAnsi="Times New Roman" w:cs="Times New Roman"/>
          <w:color w:val="000000"/>
          <w:shd w:val="clear" w:color="auto" w:fill="FFFFFF"/>
        </w:rPr>
        <w:t>Сотрудники банка также не предлагают:</w:t>
      </w:r>
      <w:r w:rsidRPr="004E09B5">
        <w:rPr>
          <w:rFonts w:ascii="Times New Roman" w:hAnsi="Times New Roman" w:cs="Times New Roman"/>
          <w:color w:val="000000"/>
          <w:shd w:val="clear" w:color="auto" w:fill="FFFFFF"/>
        </w:rPr>
        <w:br/>
      </w:r>
      <w:r w:rsidRPr="004E09B5">
        <w:rPr>
          <w:rFonts w:ascii="Times New Roman" w:hAnsi="Times New Roman" w:cs="Times New Roman"/>
          <w:color w:val="000000"/>
          <w:shd w:val="clear" w:color="auto" w:fill="FFFFFF"/>
        </w:rPr>
        <w:br/>
        <w:t>• установить программы удаленного доступа на мобильное устройство и разрешить подключение к ним под предлогом технической поддержки (например, удаление вирусов с устройства);</w:t>
      </w:r>
      <w:r w:rsidRPr="004E09B5">
        <w:rPr>
          <w:rFonts w:ascii="Times New Roman" w:hAnsi="Times New Roman" w:cs="Times New Roman"/>
          <w:color w:val="000000"/>
          <w:shd w:val="clear" w:color="auto" w:fill="FFFFFF"/>
        </w:rPr>
        <w:br/>
        <w:t>• перейти по ссылке из СМС-сообщения;</w:t>
      </w:r>
      <w:r w:rsidRPr="004E09B5">
        <w:rPr>
          <w:rFonts w:ascii="Times New Roman" w:hAnsi="Times New Roman" w:cs="Times New Roman"/>
          <w:color w:val="000000"/>
          <w:shd w:val="clear" w:color="auto" w:fill="FFFFFF"/>
        </w:rPr>
        <w:br/>
        <w:t>• включить переадресацию на телефоне клиента для совершения в дальнейшем звонка от его имени в банк;</w:t>
      </w:r>
      <w:r w:rsidRPr="004E09B5">
        <w:rPr>
          <w:rFonts w:ascii="Times New Roman" w:hAnsi="Times New Roman" w:cs="Times New Roman"/>
          <w:color w:val="000000"/>
          <w:shd w:val="clear" w:color="auto" w:fill="FFFFFF"/>
        </w:rPr>
        <w:br/>
        <w:t>• под их руководством перевести для сохранности денежные средства на «защищенный счет»;</w:t>
      </w:r>
      <w:proofErr w:type="gramEnd"/>
      <w:r w:rsidRPr="004E09B5">
        <w:rPr>
          <w:rFonts w:ascii="Times New Roman" w:hAnsi="Times New Roman" w:cs="Times New Roman"/>
          <w:color w:val="000000"/>
          <w:shd w:val="clear" w:color="auto" w:fill="FFFFFF"/>
        </w:rPr>
        <w:t xml:space="preserve"> зайти в онлайн-кабинет по ссылке из СМС-сообщения или электронного письма.</w:t>
      </w:r>
      <w:r w:rsidRPr="004E09B5">
        <w:rPr>
          <w:rFonts w:ascii="Times New Roman" w:hAnsi="Times New Roman" w:cs="Times New Roman"/>
          <w:color w:val="000000"/>
          <w:shd w:val="clear" w:color="auto" w:fill="FFFFFF"/>
        </w:rPr>
        <w:br/>
      </w:r>
      <w:r w:rsidRPr="004E09B5">
        <w:rPr>
          <w:rFonts w:ascii="Times New Roman" w:hAnsi="Times New Roman" w:cs="Times New Roman"/>
          <w:color w:val="000000"/>
          <w:shd w:val="clear" w:color="auto" w:fill="FFFFFF"/>
        </w:rPr>
        <w:br/>
        <w:t>Банк может инициировать общение с клиентом только для консультаций по продуктам и услугам кредитно-финансового учреждения. При этом</w:t>
      </w:r>
      <w:proofErr w:type="gramStart"/>
      <w:r w:rsidRPr="004E09B5">
        <w:rPr>
          <w:rFonts w:ascii="Times New Roman" w:hAnsi="Times New Roman" w:cs="Times New Roman"/>
          <w:color w:val="000000"/>
          <w:shd w:val="clear" w:color="auto" w:fill="FFFFFF"/>
        </w:rPr>
        <w:t>,</w:t>
      </w:r>
      <w:proofErr w:type="gramEnd"/>
      <w:r w:rsidRPr="004E09B5">
        <w:rPr>
          <w:rFonts w:ascii="Times New Roman" w:hAnsi="Times New Roman" w:cs="Times New Roman"/>
          <w:color w:val="000000"/>
          <w:shd w:val="clear" w:color="auto" w:fill="FFFFFF"/>
        </w:rPr>
        <w:t xml:space="preserve"> звонки совершаются с номеров, указанных на оборотной стороне карты, на сайте банка или в оригинальных банковских документах.</w:t>
      </w:r>
      <w:r w:rsidRPr="004E09B5">
        <w:rPr>
          <w:rFonts w:ascii="Times New Roman" w:hAnsi="Times New Roman" w:cs="Times New Roman"/>
          <w:color w:val="000000"/>
          <w:shd w:val="clear" w:color="auto" w:fill="FFFFFF"/>
        </w:rPr>
        <w:br/>
      </w:r>
      <w:r w:rsidRPr="004E09B5">
        <w:rPr>
          <w:rFonts w:ascii="Times New Roman" w:hAnsi="Times New Roman" w:cs="Times New Roman"/>
          <w:color w:val="000000"/>
          <w:shd w:val="clear" w:color="auto" w:fill="FFFFFF"/>
        </w:rPr>
        <w:br/>
        <w:t>В случае смены номера мобильного телефона или его утери свяжитесь с банком для отключения и блокировки доступа к СМС-банку и заблокируйте сим-карту, обратившись к сотовому оператору.</w:t>
      </w:r>
    </w:p>
    <w:p w:rsidR="004E09B5" w:rsidRDefault="004E09B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3962400" cy="486662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ошенничество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2400" cy="48666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09B5" w:rsidRDefault="004E09B5">
      <w:pPr>
        <w:rPr>
          <w:rFonts w:ascii="Times New Roman" w:hAnsi="Times New Roman" w:cs="Times New Roman"/>
        </w:rPr>
      </w:pPr>
    </w:p>
    <w:p w:rsidR="004E09B5" w:rsidRPr="004E09B5" w:rsidRDefault="004E09B5" w:rsidP="004E09B5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4E09B5">
        <w:rPr>
          <w:rFonts w:ascii="Times New Roman" w:hAnsi="Times New Roman" w:cs="Times New Roman"/>
          <w:color w:val="000000"/>
          <w:shd w:val="clear" w:color="auto" w:fill="FFFFFF"/>
        </w:rPr>
        <w:lastRenderedPageBreak/>
        <w:t>Волховская городская прокуратура разъясняет:</w:t>
      </w:r>
    </w:p>
    <w:p w:rsidR="004E09B5" w:rsidRPr="004E09B5" w:rsidRDefault="004E09B5" w:rsidP="004E09B5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4E09B5">
        <w:rPr>
          <w:rFonts w:ascii="Times New Roman" w:hAnsi="Times New Roman" w:cs="Times New Roman"/>
          <w:color w:val="000000"/>
          <w:shd w:val="clear" w:color="auto" w:fill="FFFFFF"/>
        </w:rPr>
        <w:t>Можно ли использовать номинальный счет как способ сохранения социальных выплат на детей от долгов родителей?</w:t>
      </w:r>
      <w:r w:rsidRPr="004E09B5">
        <w:rPr>
          <w:rFonts w:ascii="Times New Roman" w:hAnsi="Times New Roman" w:cs="Times New Roman"/>
          <w:color w:val="000000"/>
        </w:rPr>
        <w:br/>
      </w:r>
      <w:r w:rsidRPr="004E09B5">
        <w:rPr>
          <w:rFonts w:ascii="Times New Roman" w:hAnsi="Times New Roman" w:cs="Times New Roman"/>
          <w:color w:val="000000"/>
        </w:rPr>
        <w:br/>
      </w:r>
      <w:proofErr w:type="gramStart"/>
      <w:r w:rsidRPr="004E09B5">
        <w:rPr>
          <w:rFonts w:ascii="Times New Roman" w:hAnsi="Times New Roman" w:cs="Times New Roman"/>
          <w:color w:val="000000"/>
          <w:shd w:val="clear" w:color="auto" w:fill="FFFFFF"/>
        </w:rPr>
        <w:t>Законодательство Российской Федерации предусматривает комплекс мер для обеспечения защиты прав, свобод и законных интересов детей, в том числе – в части, касающейся получения и расходования на содержание, воспитание и образование ребенка денежных средств, причитающихся ему в качестве алиментов, пенсий, пособий, распоряжение которыми, на основании статьи 60 Семейного кодекса Российской Федерации, возлагается на родителей или заменяющих их лиц (опекунов, попечителей).</w:t>
      </w:r>
      <w:proofErr w:type="gramEnd"/>
      <w:r w:rsidRPr="004E09B5">
        <w:rPr>
          <w:rFonts w:ascii="Times New Roman" w:hAnsi="Times New Roman" w:cs="Times New Roman"/>
          <w:color w:val="000000"/>
        </w:rPr>
        <w:br/>
      </w:r>
      <w:r w:rsidRPr="004E09B5">
        <w:rPr>
          <w:rFonts w:ascii="Times New Roman" w:hAnsi="Times New Roman" w:cs="Times New Roman"/>
          <w:color w:val="000000"/>
        </w:rPr>
        <w:br/>
      </w:r>
      <w:proofErr w:type="gramStart"/>
      <w:r w:rsidRPr="004E09B5">
        <w:rPr>
          <w:rFonts w:ascii="Times New Roman" w:hAnsi="Times New Roman" w:cs="Times New Roman"/>
          <w:color w:val="000000"/>
          <w:shd w:val="clear" w:color="auto" w:fill="FFFFFF"/>
        </w:rPr>
        <w:t>В соответствии с пунктом 1 статьи 37 Гражданского кодекса Российской Федерации (далее – ГК РФ) суммы алиментов, пенсий, пособий, возмещение вреда здоровью и вреда, понесенного в случае потери кормильца, а также иные выплачиваемые на содержание подопечного средства, за исключением доходов, которыми подопечный вправе распоряжаться самостоятельно, подлежат зачислению на отдельный номинальный счет, открываемый опекуном или попечителем в соответствии с главой 45 ГК</w:t>
      </w:r>
      <w:proofErr w:type="gramEnd"/>
      <w:r w:rsidRPr="004E09B5">
        <w:rPr>
          <w:rFonts w:ascii="Times New Roman" w:hAnsi="Times New Roman" w:cs="Times New Roman"/>
          <w:color w:val="000000"/>
          <w:shd w:val="clear" w:color="auto" w:fill="FFFFFF"/>
        </w:rPr>
        <w:t xml:space="preserve"> РФ, и расходуются опекуном или попечителем без предварительного разрешения органа опеки и попечительства.</w:t>
      </w:r>
      <w:r w:rsidRPr="004E09B5">
        <w:rPr>
          <w:rFonts w:ascii="Times New Roman" w:hAnsi="Times New Roman" w:cs="Times New Roman"/>
          <w:color w:val="000000"/>
        </w:rPr>
        <w:br/>
      </w:r>
      <w:r w:rsidRPr="004E09B5">
        <w:rPr>
          <w:rFonts w:ascii="Times New Roman" w:hAnsi="Times New Roman" w:cs="Times New Roman"/>
          <w:color w:val="000000"/>
          <w:shd w:val="clear" w:color="auto" w:fill="FFFFFF"/>
        </w:rPr>
        <w:t>Для зачисления социальных выплат на детей родители могут открыть специальный банковский продукт для физических лиц – «Номинальный счет».</w:t>
      </w:r>
      <w:r w:rsidRPr="004E09B5">
        <w:rPr>
          <w:rFonts w:ascii="Times New Roman" w:hAnsi="Times New Roman" w:cs="Times New Roman"/>
          <w:color w:val="000000"/>
        </w:rPr>
        <w:br/>
      </w:r>
      <w:r w:rsidRPr="004E09B5">
        <w:rPr>
          <w:rFonts w:ascii="Times New Roman" w:hAnsi="Times New Roman" w:cs="Times New Roman"/>
          <w:color w:val="000000"/>
        </w:rPr>
        <w:br/>
      </w:r>
      <w:r w:rsidRPr="004E09B5">
        <w:rPr>
          <w:rFonts w:ascii="Times New Roman" w:hAnsi="Times New Roman" w:cs="Times New Roman"/>
          <w:color w:val="000000"/>
          <w:shd w:val="clear" w:color="auto" w:fill="FFFFFF"/>
        </w:rPr>
        <w:t>Как следует из части 3.2 статьи 19 Федерального закона от 24.04.2008 № 48-ФЗ «Об опеке и попечительстве» отдельный номинальный счёт открывается законному представителю на каждого ребенка.</w:t>
      </w:r>
      <w:r w:rsidRPr="004E09B5">
        <w:rPr>
          <w:rFonts w:ascii="Times New Roman" w:hAnsi="Times New Roman" w:cs="Times New Roman"/>
          <w:color w:val="000000"/>
          <w:shd w:val="clear" w:color="auto" w:fill="FFFFFF"/>
        </w:rPr>
        <w:br/>
      </w:r>
      <w:r w:rsidRPr="004E09B5">
        <w:rPr>
          <w:rFonts w:ascii="Times New Roman" w:hAnsi="Times New Roman" w:cs="Times New Roman"/>
          <w:color w:val="000000"/>
          <w:shd w:val="clear" w:color="auto" w:fill="FFFFFF"/>
        </w:rPr>
        <w:br/>
        <w:t>В случае открытия такого счета права на денежные средства, поступившие на него, принадлежат ребенку. Денежные средства с таких счетов не могут быть взысканы в счет долгов родителя.</w:t>
      </w:r>
      <w:r w:rsidRPr="004E09B5">
        <w:rPr>
          <w:rFonts w:ascii="Times New Roman" w:hAnsi="Times New Roman" w:cs="Times New Roman"/>
          <w:color w:val="000000"/>
          <w:shd w:val="clear" w:color="auto" w:fill="FFFFFF"/>
        </w:rPr>
        <w:br/>
        <w:t>«Номинальный счет» как банковский продукт доступен для открытия в большинстве банковских учреждениях страны.</w:t>
      </w:r>
    </w:p>
    <w:p w:rsidR="004E09B5" w:rsidRDefault="004E09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4188460"/>
            <wp:effectExtent l="0" t="0" r="3175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олховская гп фото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188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09B5" w:rsidRDefault="004E09B5">
      <w:pPr>
        <w:rPr>
          <w:rFonts w:ascii="Times New Roman" w:hAnsi="Times New Roman" w:cs="Times New Roman"/>
          <w:sz w:val="24"/>
          <w:szCs w:val="24"/>
        </w:rPr>
      </w:pPr>
    </w:p>
    <w:p w:rsidR="004E09B5" w:rsidRPr="00DB1BE7" w:rsidRDefault="004E09B5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DB1BE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>Волховская городская прокуратура разъясняет:</w:t>
      </w:r>
    </w:p>
    <w:p w:rsidR="004E09B5" w:rsidRPr="00DB1BE7" w:rsidRDefault="004E09B5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DB1B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Подделка, изготовление или оборот поддельных документов является преступлением</w:t>
      </w:r>
      <w:r w:rsidRPr="00DB1BE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B1B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B1BE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B1B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Подделкой официального документа, предоставляющего права или освобождающего от обязанностей (к примеру, паспорт гражданина Российской Федерации, водительское удостоверение, военный билет, диплом об образовании или о квалификации, справка 2-НДФЛ, больничные листы, документы для пересечения границы, медицинские справки и сертификаты, медицинские книжки) признаются как незаконное изменение отдельных частей такого подлинного официального документа путем подчистки, дописки</w:t>
      </w:r>
      <w:proofErr w:type="gramEnd"/>
      <w:r w:rsidRPr="00DB1B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замены элементов и др., искажающее его действительное содержание, так и изготовление нового официального документа, содержащего заведомо ложные сведения, в том числе с использованием подлинных бланка, печати, штампа.</w:t>
      </w:r>
      <w:r w:rsidRPr="00DB1B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DB1B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Ответственность за использование заведомо поддельного (подложного) документа наступает с момента его представления с целью получения прав или освобождения от обязанностей независимо от достижения данной цели.</w:t>
      </w:r>
    </w:p>
    <w:p w:rsidR="004E09B5" w:rsidRDefault="004E09B5">
      <w:pPr>
        <w:rPr>
          <w:rFonts w:ascii="Times New Roman" w:hAnsi="Times New Roman" w:cs="Times New Roman"/>
          <w:sz w:val="24"/>
          <w:szCs w:val="24"/>
        </w:rPr>
      </w:pPr>
    </w:p>
    <w:p w:rsidR="008D000C" w:rsidRDefault="008D000C">
      <w:pPr>
        <w:rPr>
          <w:rFonts w:ascii="Times New Roman" w:hAnsi="Times New Roman" w:cs="Times New Roman"/>
          <w:sz w:val="24"/>
          <w:szCs w:val="24"/>
        </w:rPr>
      </w:pPr>
    </w:p>
    <w:p w:rsidR="008D000C" w:rsidRDefault="008D000C">
      <w:pPr>
        <w:rPr>
          <w:rFonts w:ascii="Times New Roman" w:hAnsi="Times New Roman" w:cs="Times New Roman"/>
          <w:sz w:val="24"/>
          <w:szCs w:val="24"/>
        </w:rPr>
      </w:pPr>
    </w:p>
    <w:p w:rsidR="008D000C" w:rsidRDefault="008D000C">
      <w:pPr>
        <w:rPr>
          <w:rFonts w:ascii="Times New Roman" w:hAnsi="Times New Roman" w:cs="Times New Roman"/>
          <w:sz w:val="24"/>
          <w:szCs w:val="24"/>
        </w:rPr>
      </w:pPr>
    </w:p>
    <w:p w:rsidR="008D000C" w:rsidRDefault="008D000C">
      <w:pPr>
        <w:rPr>
          <w:rFonts w:ascii="Times New Roman" w:hAnsi="Times New Roman" w:cs="Times New Roman"/>
          <w:sz w:val="24"/>
          <w:szCs w:val="24"/>
        </w:rPr>
      </w:pPr>
    </w:p>
    <w:p w:rsidR="008D000C" w:rsidRDefault="008D000C">
      <w:pPr>
        <w:rPr>
          <w:rFonts w:ascii="Times New Roman" w:hAnsi="Times New Roman" w:cs="Times New Roman"/>
          <w:sz w:val="24"/>
          <w:szCs w:val="24"/>
        </w:rPr>
      </w:pPr>
    </w:p>
    <w:p w:rsidR="008D000C" w:rsidRDefault="008D000C">
      <w:pPr>
        <w:rPr>
          <w:rFonts w:ascii="Times New Roman" w:hAnsi="Times New Roman" w:cs="Times New Roman"/>
          <w:sz w:val="24"/>
          <w:szCs w:val="24"/>
        </w:rPr>
      </w:pPr>
    </w:p>
    <w:p w:rsidR="008D000C" w:rsidRDefault="008D000C">
      <w:pPr>
        <w:rPr>
          <w:rFonts w:ascii="Times New Roman" w:hAnsi="Times New Roman" w:cs="Times New Roman"/>
          <w:sz w:val="24"/>
          <w:szCs w:val="24"/>
        </w:rPr>
      </w:pPr>
    </w:p>
    <w:p w:rsidR="008D000C" w:rsidRDefault="008D000C">
      <w:pPr>
        <w:rPr>
          <w:rFonts w:ascii="Times New Roman" w:hAnsi="Times New Roman" w:cs="Times New Roman"/>
          <w:sz w:val="24"/>
          <w:szCs w:val="24"/>
        </w:rPr>
      </w:pPr>
    </w:p>
    <w:p w:rsidR="008D000C" w:rsidRDefault="008D000C">
      <w:pPr>
        <w:rPr>
          <w:rFonts w:ascii="Times New Roman" w:hAnsi="Times New Roman" w:cs="Times New Roman"/>
          <w:sz w:val="24"/>
          <w:szCs w:val="24"/>
        </w:rPr>
      </w:pPr>
    </w:p>
    <w:p w:rsidR="008D000C" w:rsidRDefault="008D000C">
      <w:pPr>
        <w:rPr>
          <w:rFonts w:ascii="Times New Roman" w:hAnsi="Times New Roman" w:cs="Times New Roman"/>
          <w:sz w:val="24"/>
          <w:szCs w:val="24"/>
        </w:rPr>
      </w:pPr>
    </w:p>
    <w:p w:rsidR="008D000C" w:rsidRDefault="008D000C">
      <w:pPr>
        <w:rPr>
          <w:rFonts w:ascii="Times New Roman" w:hAnsi="Times New Roman" w:cs="Times New Roman"/>
          <w:sz w:val="24"/>
          <w:szCs w:val="24"/>
        </w:rPr>
      </w:pPr>
    </w:p>
    <w:p w:rsidR="008D000C" w:rsidRDefault="008D000C">
      <w:pPr>
        <w:rPr>
          <w:rFonts w:ascii="Times New Roman" w:hAnsi="Times New Roman" w:cs="Times New Roman"/>
          <w:sz w:val="24"/>
          <w:szCs w:val="24"/>
        </w:rPr>
      </w:pPr>
    </w:p>
    <w:p w:rsidR="008D000C" w:rsidRDefault="008D000C">
      <w:pPr>
        <w:rPr>
          <w:rFonts w:ascii="Times New Roman" w:hAnsi="Times New Roman" w:cs="Times New Roman"/>
          <w:sz w:val="24"/>
          <w:szCs w:val="24"/>
        </w:rPr>
      </w:pPr>
    </w:p>
    <w:p w:rsidR="008D000C" w:rsidRDefault="008D000C">
      <w:pPr>
        <w:rPr>
          <w:rFonts w:ascii="Times New Roman" w:hAnsi="Times New Roman" w:cs="Times New Roman"/>
          <w:sz w:val="24"/>
          <w:szCs w:val="24"/>
        </w:rPr>
      </w:pPr>
    </w:p>
    <w:p w:rsidR="008D000C" w:rsidRDefault="008D000C">
      <w:pPr>
        <w:rPr>
          <w:rFonts w:ascii="Times New Roman" w:hAnsi="Times New Roman" w:cs="Times New Roman"/>
          <w:sz w:val="24"/>
          <w:szCs w:val="24"/>
        </w:rPr>
      </w:pPr>
    </w:p>
    <w:p w:rsidR="008D000C" w:rsidRDefault="008D000C">
      <w:pPr>
        <w:rPr>
          <w:rFonts w:ascii="Times New Roman" w:hAnsi="Times New Roman" w:cs="Times New Roman"/>
          <w:sz w:val="24"/>
          <w:szCs w:val="24"/>
        </w:rPr>
      </w:pPr>
    </w:p>
    <w:p w:rsidR="008D000C" w:rsidRDefault="008D000C">
      <w:pPr>
        <w:rPr>
          <w:rFonts w:ascii="Times New Roman" w:hAnsi="Times New Roman" w:cs="Times New Roman"/>
          <w:sz w:val="24"/>
          <w:szCs w:val="24"/>
        </w:rPr>
      </w:pPr>
    </w:p>
    <w:p w:rsidR="008D000C" w:rsidRPr="00DB1BE7" w:rsidRDefault="008D000C" w:rsidP="008D000C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DB1BE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>Волховская городская прокуратура разъясняет:</w:t>
      </w:r>
    </w:p>
    <w:p w:rsidR="008D000C" w:rsidRPr="008D000C" w:rsidRDefault="008D000C" w:rsidP="008D000C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8D000C">
        <w:rPr>
          <w:rFonts w:ascii="Times New Roman" w:hAnsi="Times New Roman" w:cs="Times New Roman"/>
          <w:color w:val="000000"/>
          <w:shd w:val="clear" w:color="auto" w:fill="FFFFFF"/>
        </w:rPr>
        <w:t>В законодательство внесены изменения, регулирующие вопрос заключения контракта о прохождении военной службы с отдельными категориями обвиняемых, предусматривающие возможность освобождения от уголовной ответственности на стадии судебного производства</w:t>
      </w:r>
      <w:r w:rsidRPr="008D000C">
        <w:rPr>
          <w:rFonts w:ascii="Times New Roman" w:hAnsi="Times New Roman" w:cs="Times New Roman"/>
          <w:color w:val="000000"/>
        </w:rPr>
        <w:br/>
      </w:r>
      <w:r w:rsidRPr="008D000C">
        <w:rPr>
          <w:rFonts w:ascii="Times New Roman" w:hAnsi="Times New Roman" w:cs="Times New Roman"/>
          <w:color w:val="000000"/>
        </w:rPr>
        <w:br/>
      </w:r>
      <w:bookmarkStart w:id="0" w:name="_GoBack"/>
      <w:bookmarkEnd w:id="0"/>
      <w:r w:rsidRPr="008D000C">
        <w:rPr>
          <w:rFonts w:ascii="Times New Roman" w:hAnsi="Times New Roman" w:cs="Times New Roman"/>
          <w:color w:val="000000"/>
          <w:shd w:val="clear" w:color="auto" w:fill="FFFFFF"/>
        </w:rPr>
        <w:t>Федеральным законом от 02.10.2024 № 341-ФЗ «О внесении изменения в статью 34 Федерального закона «О воинской обязанности и военной службе» установлена возможность заключения контракта о прохождении военной службы обвиняемыми (подсудимыми) на этапе судебного производства.</w:t>
      </w:r>
      <w:proofErr w:type="gramEnd"/>
      <w:r w:rsidRPr="008D000C">
        <w:rPr>
          <w:rFonts w:ascii="Times New Roman" w:hAnsi="Times New Roman" w:cs="Times New Roman"/>
          <w:color w:val="000000"/>
        </w:rPr>
        <w:br/>
      </w:r>
      <w:r w:rsidRPr="008D000C">
        <w:rPr>
          <w:rFonts w:ascii="Times New Roman" w:hAnsi="Times New Roman" w:cs="Times New Roman"/>
          <w:color w:val="000000"/>
          <w:shd w:val="clear" w:color="auto" w:fill="FFFFFF"/>
        </w:rPr>
        <w:t>Ранее обвиняемые могли заключать контракт с Минобороны до момента передачи дела в суд и после вынесения приговора. В настоящее время заключить контракты с Минобороны и отправиться в зону боевых действий можно в период рассмотрения уголовного дела судом.</w:t>
      </w:r>
      <w:r w:rsidRPr="008D000C">
        <w:rPr>
          <w:rFonts w:ascii="Times New Roman" w:hAnsi="Times New Roman" w:cs="Times New Roman"/>
          <w:color w:val="000000"/>
        </w:rPr>
        <w:br/>
      </w:r>
      <w:r w:rsidRPr="008D000C">
        <w:rPr>
          <w:rFonts w:ascii="Times New Roman" w:hAnsi="Times New Roman" w:cs="Times New Roman"/>
          <w:color w:val="000000"/>
          <w:shd w:val="clear" w:color="auto" w:fill="FFFFFF"/>
        </w:rPr>
        <w:t>Федеральным законом от 02.10.2024 № 340-ФЗ внесены изменения в статью 78.1 Уголовного кодекса Российской Федерации. В отношении обвиняемых (подсудимых), призванных на военную службу в Вооруженные Силы либо заключивших контракт, проходящих военную службу в период мобилизации, военного положения или в военное время, установлена возможность освобождения от уголовной ответственности на стадии судебного производства.</w:t>
      </w:r>
      <w:r w:rsidRPr="008D000C">
        <w:rPr>
          <w:rFonts w:ascii="Times New Roman" w:hAnsi="Times New Roman" w:cs="Times New Roman"/>
          <w:color w:val="000000"/>
        </w:rPr>
        <w:br/>
      </w:r>
      <w:r w:rsidRPr="008D000C">
        <w:rPr>
          <w:rFonts w:ascii="Times New Roman" w:hAnsi="Times New Roman" w:cs="Times New Roman"/>
          <w:color w:val="000000"/>
          <w:shd w:val="clear" w:color="auto" w:fill="FFFFFF"/>
        </w:rPr>
        <w:t>Одновременно с этим в нормы уголовно-процессуального законодательства вносятся корреспондирующие изменения, которые регламентируют основания и порядок принятия судом решений о приостановлении производства по уголовным делам на основании ходатайства командования воинской части (учреждения), об отмене меры пресечения, а также о прекращении уголовного дела или уголовного преследования в отношении указанной категории обвиняемых (подсудимых).</w:t>
      </w:r>
      <w:r w:rsidRPr="008D000C">
        <w:rPr>
          <w:rFonts w:ascii="Times New Roman" w:hAnsi="Times New Roman" w:cs="Times New Roman"/>
          <w:color w:val="000000"/>
          <w:shd w:val="clear" w:color="auto" w:fill="FFFFFF"/>
        </w:rPr>
        <w:br/>
        <w:t>Изменения вступили в силу 02.10.2024.</w:t>
      </w:r>
    </w:p>
    <w:sectPr w:rsidR="008D000C" w:rsidRPr="008D00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3C6E" w:rsidRDefault="00EA3C6E" w:rsidP="004E09B5">
      <w:pPr>
        <w:spacing w:after="0" w:line="240" w:lineRule="auto"/>
      </w:pPr>
      <w:r>
        <w:separator/>
      </w:r>
    </w:p>
  </w:endnote>
  <w:endnote w:type="continuationSeparator" w:id="0">
    <w:p w:rsidR="00EA3C6E" w:rsidRDefault="00EA3C6E" w:rsidP="004E09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3C6E" w:rsidRDefault="00EA3C6E" w:rsidP="004E09B5">
      <w:pPr>
        <w:spacing w:after="0" w:line="240" w:lineRule="auto"/>
      </w:pPr>
      <w:r>
        <w:separator/>
      </w:r>
    </w:p>
  </w:footnote>
  <w:footnote w:type="continuationSeparator" w:id="0">
    <w:p w:rsidR="00EA3C6E" w:rsidRDefault="00EA3C6E" w:rsidP="004E09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A05"/>
    <w:rsid w:val="004E09B5"/>
    <w:rsid w:val="00605A05"/>
    <w:rsid w:val="008D000C"/>
    <w:rsid w:val="00B57DCB"/>
    <w:rsid w:val="00DB1BE7"/>
    <w:rsid w:val="00EA3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09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09B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E09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E09B5"/>
  </w:style>
  <w:style w:type="paragraph" w:styleId="a7">
    <w:name w:val="footer"/>
    <w:basedOn w:val="a"/>
    <w:link w:val="a8"/>
    <w:uiPriority w:val="99"/>
    <w:unhideWhenUsed/>
    <w:rsid w:val="004E09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E09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09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09B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E09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E09B5"/>
  </w:style>
  <w:style w:type="paragraph" w:styleId="a7">
    <w:name w:val="footer"/>
    <w:basedOn w:val="a"/>
    <w:link w:val="a8"/>
    <w:uiPriority w:val="99"/>
    <w:unhideWhenUsed/>
    <w:rsid w:val="004E09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E09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886</Words>
  <Characters>5055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</dc:creator>
  <cp:keywords/>
  <dc:description/>
  <cp:lastModifiedBy>Эдуард</cp:lastModifiedBy>
  <cp:revision>3</cp:revision>
  <dcterms:created xsi:type="dcterms:W3CDTF">2024-10-23T09:47:00Z</dcterms:created>
  <dcterms:modified xsi:type="dcterms:W3CDTF">2024-10-23T11:05:00Z</dcterms:modified>
</cp:coreProperties>
</file>