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Pr="00C2446D" w:rsidRDefault="00265954" w:rsidP="00C2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46D" w:rsidRPr="00C2446D" w:rsidRDefault="00265954" w:rsidP="00C24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46D">
        <w:rPr>
          <w:sz w:val="28"/>
          <w:szCs w:val="28"/>
        </w:rPr>
        <w:t xml:space="preserve">Волховская городская прокуратура </w:t>
      </w:r>
      <w:r w:rsidR="00420032" w:rsidRPr="00C2446D">
        <w:rPr>
          <w:sz w:val="28"/>
          <w:szCs w:val="28"/>
        </w:rPr>
        <w:t>сообщает</w:t>
      </w:r>
      <w:r w:rsidR="00143396" w:rsidRPr="00C2446D">
        <w:rPr>
          <w:sz w:val="28"/>
          <w:szCs w:val="28"/>
        </w:rPr>
        <w:t xml:space="preserve">, </w:t>
      </w:r>
      <w:r w:rsidR="00C2446D" w:rsidRPr="00C2446D">
        <w:rPr>
          <w:sz w:val="28"/>
          <w:szCs w:val="28"/>
          <w:bdr w:val="none" w:sz="0" w:space="0" w:color="auto" w:frame="1"/>
        </w:rPr>
        <w:t xml:space="preserve">Федеральным законом от 05.12.2016 № 412-ФЗ </w:t>
      </w:r>
      <w:r w:rsidR="00C2446D" w:rsidRPr="00C2446D">
        <w:rPr>
          <w:rStyle w:val="blk"/>
          <w:sz w:val="28"/>
          <w:szCs w:val="28"/>
        </w:rPr>
        <w:t>«О внесении изменений в Кодекс Российской Федерации об административных правонарушениях и отдельные законодательные акты Российской Федерации»</w:t>
      </w:r>
      <w:r w:rsidR="00C2446D" w:rsidRPr="00C2446D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C2446D" w:rsidRPr="00C2446D">
        <w:rPr>
          <w:sz w:val="28"/>
          <w:szCs w:val="28"/>
        </w:rPr>
        <w:t>введена административная  ответственность за нарушение требований по обеспечению безопасного использования и содержания внутридомового и внутриквартирного газового оборудования.</w:t>
      </w:r>
    </w:p>
    <w:p w:rsidR="00C2446D" w:rsidRPr="00C2446D" w:rsidRDefault="00C2446D" w:rsidP="00C24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46D">
        <w:rPr>
          <w:sz w:val="28"/>
          <w:szCs w:val="28"/>
        </w:rPr>
        <w:t>Так, ст. 9.23 КоАП РФ установлен штраф за уклонение от заключения договора о техобслуживании и ремонте газового оборудования, если такое соглашение является обязательным; за отказ в допуске представителя специализированной организации для выполнения работ по техобслуживанию и ремонту указанного оборудования в случае уведомления о проведении этих работ в установленном порядке.</w:t>
      </w:r>
    </w:p>
    <w:p w:rsidR="00C2446D" w:rsidRPr="00C2446D" w:rsidRDefault="00C2446D" w:rsidP="00C24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46D">
        <w:rPr>
          <w:sz w:val="28"/>
          <w:szCs w:val="28"/>
        </w:rPr>
        <w:t>Также повлечет наложение штрафа нарушение требований к качеству (срокам, периодичности) работ (оказания услуг) по техобслуживанию и ремонту газового оборудования либо невыполнение таких работ (неоказание услуг), включенных в перечень, предусмотренный правилами обеспечения безопасного использования и содержания данного оборудования.</w:t>
      </w:r>
    </w:p>
    <w:p w:rsidR="00C2446D" w:rsidRPr="00C2446D" w:rsidRDefault="00C2446D" w:rsidP="00C24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46D">
        <w:rPr>
          <w:sz w:val="28"/>
          <w:szCs w:val="28"/>
        </w:rPr>
        <w:t>Кроме того, ответственности подлежат виновные в случае уклонения от замены оборудования, входящего в состав внутридомового и (или) внутриквартирного газового оборудования, если такая замена является обязательной, а равно за уклонение от заключения договора о техническом диагностировании газового оборудования, если данное соглашение является обязательным.</w:t>
      </w:r>
    </w:p>
    <w:p w:rsidR="00C2446D" w:rsidRPr="00C2446D" w:rsidRDefault="00C2446D" w:rsidP="00C24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46D">
        <w:rPr>
          <w:sz w:val="28"/>
          <w:szCs w:val="28"/>
        </w:rPr>
        <w:t>Размер штрафа для граждан составит от 1 до 2 тыс. руб., для должностных лиц – от 5 до 20 тыс. руб., для организаций – от 40 до 100 тыс. руб. Если правонарушение привело к аварии или возникновению непосредственной угрозы причинения вреда жизни или здоровью людей, то санкция увеличивается до 10– 30 тыс. руб., 50–100 тыс. руб., 100–400 тыс. руб. соответственно.</w:t>
      </w:r>
      <w:proofErr w:type="gramEnd"/>
      <w:r w:rsidRPr="00C2446D">
        <w:rPr>
          <w:sz w:val="28"/>
          <w:szCs w:val="28"/>
        </w:rPr>
        <w:t xml:space="preserve"> Более строгое наказание (вплоть до дисквалификации и административного приостановления деятельности) предусмотрено за повторное совершение правонарушения.</w:t>
      </w:r>
    </w:p>
    <w:p w:rsidR="00C2446D" w:rsidRPr="00C2446D" w:rsidRDefault="00C2446D" w:rsidP="00C24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46D">
        <w:rPr>
          <w:sz w:val="28"/>
          <w:szCs w:val="28"/>
        </w:rPr>
        <w:t>За Правительством РФ закреплено полномочие по установлению требования к лицам, осуществляющим деятельность по техобслуживанию, ремонту и техническому диагностированию внутридомового и внутриквартирного газового оборудования, или определению федерального органа исполнительной власти, уполномоченного на установление указанных требований.</w:t>
      </w:r>
    </w:p>
    <w:p w:rsidR="00C2446D" w:rsidRPr="00C2446D" w:rsidRDefault="00C2446D" w:rsidP="00C24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46D">
        <w:rPr>
          <w:sz w:val="28"/>
          <w:szCs w:val="28"/>
        </w:rPr>
        <w:t>О начале осуществления вышеуказанной деятельности должен быть уведомлен орган государственного контроля (надзора).</w:t>
      </w:r>
    </w:p>
    <w:p w:rsidR="009C6C85" w:rsidRPr="009C6C85" w:rsidRDefault="009C6C85" w:rsidP="009C6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954" w:rsidRPr="003E533C" w:rsidRDefault="00265954" w:rsidP="002659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                                  </w:t>
      </w:r>
      <w:r w:rsidR="001433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Д.Н. Савенкова</w:t>
      </w:r>
    </w:p>
    <w:p w:rsidR="00265954" w:rsidRPr="00265954" w:rsidRDefault="00265954" w:rsidP="00265954">
      <w:pPr>
        <w:rPr>
          <w:rFonts w:ascii="Times New Roman" w:hAnsi="Times New Roman"/>
          <w:sz w:val="28"/>
          <w:szCs w:val="28"/>
        </w:rPr>
      </w:pPr>
    </w:p>
    <w:sectPr w:rsidR="00265954" w:rsidRPr="002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70096"/>
    <w:rsid w:val="00114A5B"/>
    <w:rsid w:val="00143396"/>
    <w:rsid w:val="00265954"/>
    <w:rsid w:val="00420032"/>
    <w:rsid w:val="0051619E"/>
    <w:rsid w:val="00651964"/>
    <w:rsid w:val="00796B7F"/>
    <w:rsid w:val="00845E40"/>
    <w:rsid w:val="009C6C85"/>
    <w:rsid w:val="009E6D2F"/>
    <w:rsid w:val="00A434EB"/>
    <w:rsid w:val="00AF4047"/>
    <w:rsid w:val="00C2446D"/>
    <w:rsid w:val="00D80D76"/>
    <w:rsid w:val="00E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C24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2446D"/>
  </w:style>
  <w:style w:type="paragraph" w:styleId="a6">
    <w:name w:val="Balloon Text"/>
    <w:basedOn w:val="a"/>
    <w:semiHidden/>
    <w:rsid w:val="00C2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2017-09-28T08:28:00Z</cp:lastPrinted>
  <dcterms:created xsi:type="dcterms:W3CDTF">2017-09-29T08:29:00Z</dcterms:created>
  <dcterms:modified xsi:type="dcterms:W3CDTF">2017-09-29T08:29:00Z</dcterms:modified>
</cp:coreProperties>
</file>