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B" w:rsidRPr="00D547FC" w:rsidRDefault="002915FB" w:rsidP="002915FB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>О переводе пенсионных накоплений</w:t>
      </w:r>
    </w:p>
    <w:p w:rsidR="002915FB" w:rsidRPr="00D547FC" w:rsidRDefault="002915FB" w:rsidP="002915FB">
      <w:pPr>
        <w:pStyle w:val="1"/>
        <w:rPr>
          <w:rFonts w:ascii="Times New Roman" w:hAnsi="Times New Roman" w:cs="Times New Roman"/>
          <w:i w:val="0"/>
          <w:szCs w:val="24"/>
        </w:rPr>
      </w:pPr>
      <w:bookmarkStart w:id="0" w:name="_Toc495481883"/>
      <w:r w:rsidRPr="00D547FC">
        <w:rPr>
          <w:rFonts w:ascii="Times New Roman" w:hAnsi="Times New Roman"/>
          <w:i w:val="0"/>
          <w:szCs w:val="24"/>
        </w:rPr>
        <w:t>Управление Пенсионного фонда в Волховском районе Ленинградской области (межрайонное</w:t>
      </w:r>
      <w:r>
        <w:rPr>
          <w:rFonts w:ascii="Times New Roman" w:hAnsi="Times New Roman"/>
          <w:i w:val="0"/>
          <w:szCs w:val="24"/>
        </w:rPr>
        <w:t xml:space="preserve">) </w:t>
      </w:r>
      <w:r w:rsidRPr="00D547FC">
        <w:rPr>
          <w:rFonts w:ascii="Times New Roman" w:hAnsi="Times New Roman" w:cs="Times New Roman"/>
          <w:i w:val="0"/>
          <w:szCs w:val="24"/>
        </w:rPr>
        <w:t>напоминает, что в соответствие с действующим законодательством застрахованный гражданин до обращения за установлением накопительной пенсии, срочной пенсионной выплаты, единовременной выплаты средств пенсионных накоплений может не чаще одного раза в год воспользоваться правом выбора страховщика.</w:t>
      </w:r>
      <w:bookmarkEnd w:id="0"/>
    </w:p>
    <w:p w:rsidR="002915FB" w:rsidRPr="00D547FC" w:rsidRDefault="002915FB" w:rsidP="002915FB">
      <w:pPr>
        <w:pStyle w:val="a3"/>
      </w:pPr>
      <w:r w:rsidRPr="00D547FC">
        <w:t>Страховщиками являются Пенсионный фонд России (ПФР) и негосударственные пенсионные фонды (НПФ). Менять страховщика с целью инвестирования средств пенсионных накоплений без потери инвестиционного дохода теперь можно один раз в 5 лет. При этом сохраняется право застрахованного лица на перевод пенсионных накоплений в году, следующем за годом подачи заявления (досрочный переход).</w:t>
      </w:r>
    </w:p>
    <w:p w:rsidR="002915FB" w:rsidRPr="00D547FC" w:rsidRDefault="002915FB" w:rsidP="002915FB">
      <w:pPr>
        <w:pStyle w:val="a3"/>
      </w:pPr>
      <w:r w:rsidRPr="00D547FC">
        <w:t xml:space="preserve">Более выгодным вариантом, как правило, является смена страховщика через 5 лет. При досрочном переходе теряется инвестиционный доход за последний год Если гражданин будет осуществлять смену страховщика чаще одного раза в 5 лет, он потеряет инвестиционный доход, полученный предыдущим страховщиком за последний год. </w:t>
      </w:r>
    </w:p>
    <w:p w:rsidR="002915FB" w:rsidRPr="00D547FC" w:rsidRDefault="002915FB" w:rsidP="002915FB">
      <w:pPr>
        <w:pStyle w:val="a3"/>
      </w:pPr>
      <w:r w:rsidRPr="00D547FC">
        <w:t xml:space="preserve">УПФР предупреждает, что менять страховщика, переводя свои пенсионные накопления из ПФР в НПФ, из НПФ в ПФР или из НПФ в другой НПФ чаще одного раза в пять лет невыгодно. </w:t>
      </w:r>
    </w:p>
    <w:p w:rsidR="002915FB" w:rsidRPr="00D547FC" w:rsidRDefault="002915FB" w:rsidP="002915FB">
      <w:pPr>
        <w:pStyle w:val="a3"/>
      </w:pPr>
      <w:r>
        <w:t>Заместитель начальника управления ПФР Ю.Ю.Дегтярева</w:t>
      </w:r>
      <w:r w:rsidRPr="00D547FC">
        <w:t xml:space="preserve"> </w:t>
      </w:r>
    </w:p>
    <w:p w:rsidR="00110E06" w:rsidRDefault="00110E06"/>
    <w:sectPr w:rsidR="00110E06" w:rsidSect="001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5FB"/>
    <w:rsid w:val="00110E06"/>
    <w:rsid w:val="002915FB"/>
    <w:rsid w:val="0089203C"/>
    <w:rsid w:val="00FA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2">
    <w:name w:val="heading 2"/>
    <w:aliases w:val="Заголовок Новости"/>
    <w:next w:val="a"/>
    <w:link w:val="20"/>
    <w:qFormat/>
    <w:rsid w:val="002915F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2915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2915FB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2915FB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2915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291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15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Admin</cp:lastModifiedBy>
  <cp:revision>2</cp:revision>
  <dcterms:created xsi:type="dcterms:W3CDTF">2017-10-17T10:14:00Z</dcterms:created>
  <dcterms:modified xsi:type="dcterms:W3CDTF">2017-10-17T10:14:00Z</dcterms:modified>
</cp:coreProperties>
</file>