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0" w:rsidRPr="001A3949" w:rsidRDefault="00703D6D" w:rsidP="00160D18">
      <w:pPr>
        <w:jc w:val="center"/>
      </w:pPr>
      <w:r>
        <w:rPr>
          <w:noProof/>
        </w:rPr>
        <w:drawing>
          <wp:inline distT="0" distB="0" distL="0" distR="0">
            <wp:extent cx="871855" cy="1084580"/>
            <wp:effectExtent l="19050" t="0" r="444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0C0">
        <w:rPr>
          <w:b/>
          <w:sz w:val="32"/>
          <w:szCs w:val="32"/>
          <w:lang w:val="en-US"/>
        </w:rPr>
        <w:t xml:space="preserve">                                      </w:t>
      </w:r>
      <w:r w:rsidR="00DB60C0">
        <w:rPr>
          <w:b/>
          <w:sz w:val="32"/>
          <w:szCs w:val="32"/>
        </w:rPr>
        <w:t xml:space="preserve">                                      </w:t>
      </w:r>
    </w:p>
    <w:p w:rsidR="00DB60C0" w:rsidRPr="00703D6D" w:rsidRDefault="00DB60C0" w:rsidP="00160D18">
      <w:pPr>
        <w:jc w:val="center"/>
        <w:rPr>
          <w:b/>
          <w:sz w:val="28"/>
          <w:szCs w:val="28"/>
          <w:u w:val="single"/>
        </w:rPr>
      </w:pPr>
      <w:r w:rsidRPr="00703D6D">
        <w:rPr>
          <w:b/>
          <w:sz w:val="28"/>
          <w:szCs w:val="28"/>
        </w:rPr>
        <w:t>Администрация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муниципального образования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Кисельнинское сельское поселение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Волховского муниципального района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Ленинградской области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</w:p>
    <w:p w:rsidR="001A3949" w:rsidRPr="00703D6D" w:rsidRDefault="001A3949" w:rsidP="00160D18">
      <w:pPr>
        <w:jc w:val="center"/>
        <w:rPr>
          <w:b/>
          <w:sz w:val="28"/>
          <w:szCs w:val="28"/>
        </w:rPr>
      </w:pP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ПОСТАНОВЛЕНИЕ</w:t>
      </w:r>
    </w:p>
    <w:p w:rsidR="00DB60C0" w:rsidRPr="00703D6D" w:rsidRDefault="00DB60C0" w:rsidP="00160D18">
      <w:pPr>
        <w:jc w:val="both"/>
        <w:rPr>
          <w:sz w:val="28"/>
          <w:szCs w:val="28"/>
        </w:rPr>
      </w:pPr>
    </w:p>
    <w:p w:rsidR="00DB60C0" w:rsidRPr="00703D6D" w:rsidRDefault="00DB60C0" w:rsidP="00160D18">
      <w:pPr>
        <w:jc w:val="center"/>
        <w:rPr>
          <w:sz w:val="28"/>
          <w:szCs w:val="28"/>
          <w:u w:val="single"/>
        </w:rPr>
      </w:pPr>
      <w:r w:rsidRPr="00703D6D">
        <w:rPr>
          <w:sz w:val="28"/>
          <w:szCs w:val="28"/>
          <w:u w:val="single"/>
        </w:rPr>
        <w:t xml:space="preserve">от </w:t>
      </w:r>
      <w:r w:rsidR="001A3949" w:rsidRPr="00703D6D">
        <w:rPr>
          <w:sz w:val="28"/>
          <w:szCs w:val="28"/>
          <w:u w:val="single"/>
        </w:rPr>
        <w:t xml:space="preserve"> </w:t>
      </w:r>
      <w:r w:rsidR="002334EC" w:rsidRPr="00703D6D">
        <w:rPr>
          <w:sz w:val="28"/>
          <w:szCs w:val="28"/>
          <w:u w:val="single"/>
        </w:rPr>
        <w:t>29</w:t>
      </w:r>
      <w:r w:rsidR="001A3949" w:rsidRPr="00703D6D">
        <w:rPr>
          <w:sz w:val="28"/>
          <w:szCs w:val="28"/>
          <w:u w:val="single"/>
        </w:rPr>
        <w:t xml:space="preserve">  </w:t>
      </w:r>
      <w:r w:rsidR="002334EC" w:rsidRPr="00703D6D">
        <w:rPr>
          <w:sz w:val="28"/>
          <w:szCs w:val="28"/>
          <w:u w:val="single"/>
        </w:rPr>
        <w:t>декабря</w:t>
      </w:r>
      <w:r w:rsidR="001A3949" w:rsidRPr="00703D6D">
        <w:rPr>
          <w:sz w:val="28"/>
          <w:szCs w:val="28"/>
          <w:u w:val="single"/>
        </w:rPr>
        <w:t xml:space="preserve"> 201</w:t>
      </w:r>
      <w:r w:rsidR="002334EC" w:rsidRPr="00703D6D">
        <w:rPr>
          <w:sz w:val="28"/>
          <w:szCs w:val="28"/>
          <w:u w:val="single"/>
        </w:rPr>
        <w:t>7</w:t>
      </w:r>
      <w:r w:rsidRPr="00703D6D">
        <w:rPr>
          <w:sz w:val="28"/>
          <w:szCs w:val="28"/>
          <w:u w:val="single"/>
        </w:rPr>
        <w:t xml:space="preserve"> год</w:t>
      </w:r>
      <w:r w:rsidR="001A3949" w:rsidRPr="00703D6D">
        <w:rPr>
          <w:sz w:val="28"/>
          <w:szCs w:val="28"/>
          <w:u w:val="single"/>
        </w:rPr>
        <w:t>а</w:t>
      </w:r>
      <w:r w:rsidR="00703D6D">
        <w:rPr>
          <w:sz w:val="28"/>
          <w:szCs w:val="28"/>
          <w:u w:val="single"/>
        </w:rPr>
        <w:t xml:space="preserve">    </w:t>
      </w:r>
      <w:r w:rsidR="001A3949" w:rsidRPr="00703D6D">
        <w:rPr>
          <w:sz w:val="28"/>
          <w:szCs w:val="28"/>
          <w:u w:val="single"/>
        </w:rPr>
        <w:t xml:space="preserve"> № </w:t>
      </w:r>
      <w:r w:rsidR="002334EC" w:rsidRPr="00703D6D">
        <w:rPr>
          <w:sz w:val="28"/>
          <w:szCs w:val="28"/>
          <w:u w:val="single"/>
        </w:rPr>
        <w:t>415</w:t>
      </w:r>
    </w:p>
    <w:p w:rsidR="00703D6D" w:rsidRPr="00703D6D" w:rsidRDefault="00DB60C0" w:rsidP="00160D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03D6D" w:rsidRPr="00703D6D">
        <w:rPr>
          <w:b/>
          <w:sz w:val="28"/>
          <w:szCs w:val="28"/>
        </w:rPr>
        <w:t>Об утверждении Порядка размещения сведений</w:t>
      </w:r>
    </w:p>
    <w:p w:rsidR="00703D6D" w:rsidRPr="00703D6D" w:rsidRDefault="00703D6D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о доходах, расходах, об имуществе и обязательствах</w:t>
      </w:r>
    </w:p>
    <w:p w:rsidR="00703D6D" w:rsidRPr="00703D6D" w:rsidRDefault="00703D6D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имущественного характера муниципальных служащих</w:t>
      </w:r>
    </w:p>
    <w:p w:rsidR="00703D6D" w:rsidRPr="00703D6D" w:rsidRDefault="00703D6D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и членов их семей в информационно-телекоммуникационной</w:t>
      </w:r>
    </w:p>
    <w:p w:rsidR="00703D6D" w:rsidRDefault="00703D6D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сети «Интернет» на официальном сайте</w:t>
      </w:r>
      <w:r>
        <w:rPr>
          <w:b/>
          <w:sz w:val="28"/>
          <w:szCs w:val="28"/>
        </w:rPr>
        <w:t xml:space="preserve"> </w:t>
      </w:r>
      <w:r w:rsidRPr="00703D6D">
        <w:rPr>
          <w:b/>
          <w:sz w:val="28"/>
          <w:szCs w:val="28"/>
        </w:rPr>
        <w:t>администрации</w:t>
      </w:r>
    </w:p>
    <w:p w:rsidR="00B05EC9" w:rsidRDefault="00703D6D" w:rsidP="00160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«Кисельнинское сельское поселение» </w:t>
      </w:r>
      <w:r w:rsidRPr="00703D6D">
        <w:rPr>
          <w:b/>
          <w:sz w:val="28"/>
          <w:szCs w:val="28"/>
        </w:rPr>
        <w:t>Волховского муниципального района</w:t>
      </w:r>
      <w:r>
        <w:rPr>
          <w:b/>
          <w:sz w:val="28"/>
          <w:szCs w:val="28"/>
        </w:rPr>
        <w:t xml:space="preserve"> </w:t>
      </w:r>
      <w:r w:rsidRPr="00703D6D">
        <w:rPr>
          <w:b/>
          <w:sz w:val="28"/>
          <w:szCs w:val="28"/>
        </w:rPr>
        <w:t>Ленинградской области</w:t>
      </w:r>
    </w:p>
    <w:p w:rsidR="00703D6D" w:rsidRDefault="00703D6D" w:rsidP="00160D18">
      <w:pPr>
        <w:jc w:val="center"/>
        <w:rPr>
          <w:b/>
        </w:rPr>
      </w:pPr>
      <w:r w:rsidRPr="00703D6D">
        <w:rPr>
          <w:b/>
          <w:sz w:val="28"/>
          <w:szCs w:val="28"/>
        </w:rPr>
        <w:t xml:space="preserve"> и предоставления этих сведений</w:t>
      </w:r>
      <w:r>
        <w:rPr>
          <w:b/>
          <w:sz w:val="28"/>
          <w:szCs w:val="28"/>
        </w:rPr>
        <w:t xml:space="preserve"> </w:t>
      </w:r>
      <w:r w:rsidRPr="00703D6D">
        <w:rPr>
          <w:b/>
          <w:sz w:val="28"/>
          <w:szCs w:val="28"/>
        </w:rPr>
        <w:t>общероссийским средствам массовой информации</w:t>
      </w:r>
      <w:r>
        <w:rPr>
          <w:b/>
          <w:sz w:val="28"/>
          <w:szCs w:val="28"/>
        </w:rPr>
        <w:t xml:space="preserve"> </w:t>
      </w:r>
      <w:r w:rsidRPr="00703D6D">
        <w:rPr>
          <w:b/>
          <w:sz w:val="28"/>
          <w:szCs w:val="28"/>
        </w:rPr>
        <w:t>для опубликования</w:t>
      </w:r>
    </w:p>
    <w:p w:rsidR="002A08DE" w:rsidRDefault="002A08DE" w:rsidP="00160D18">
      <w:pPr>
        <w:jc w:val="center"/>
        <w:rPr>
          <w:b/>
        </w:rPr>
      </w:pPr>
    </w:p>
    <w:p w:rsidR="00703D6D" w:rsidRPr="00DB60C0" w:rsidRDefault="00703D6D" w:rsidP="00160D18">
      <w:pPr>
        <w:jc w:val="center"/>
        <w:rPr>
          <w:b/>
        </w:rPr>
      </w:pPr>
    </w:p>
    <w:p w:rsidR="00233DA0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С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учетом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положений федеральных законов от 25.12.2008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г. </w:t>
      </w:r>
      <w:r w:rsidR="00B05EC9">
        <w:rPr>
          <w:sz w:val="28"/>
          <w:szCs w:val="28"/>
        </w:rPr>
        <w:t xml:space="preserve">                </w:t>
      </w:r>
      <w:r w:rsidRPr="00B05EC9">
        <w:rPr>
          <w:sz w:val="28"/>
          <w:szCs w:val="28"/>
        </w:rPr>
        <w:t>№ 273-ФЗ "О противодействии коррупции"</w:t>
      </w:r>
      <w:r w:rsidR="00B05EC9">
        <w:rPr>
          <w:sz w:val="28"/>
          <w:szCs w:val="28"/>
        </w:rPr>
        <w:t>,</w:t>
      </w:r>
      <w:r w:rsidRPr="00B05EC9">
        <w:rPr>
          <w:sz w:val="28"/>
          <w:szCs w:val="28"/>
        </w:rPr>
        <w:t xml:space="preserve"> от 03.12.2012 № 230-ФЗ </w:t>
      </w:r>
      <w:r w:rsidR="00B05EC9">
        <w:rPr>
          <w:sz w:val="28"/>
          <w:szCs w:val="28"/>
        </w:rPr>
        <w:t xml:space="preserve">            </w:t>
      </w:r>
      <w:r w:rsidRPr="00B05EC9">
        <w:rPr>
          <w:sz w:val="28"/>
          <w:szCs w:val="28"/>
        </w:rPr>
        <w:t>«О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</w:t>
      </w:r>
      <w:r w:rsidR="00B05EC9">
        <w:rPr>
          <w:sz w:val="28"/>
          <w:szCs w:val="28"/>
        </w:rPr>
        <w:t>,</w:t>
      </w:r>
      <w:r w:rsidRPr="00B05EC9">
        <w:rPr>
          <w:sz w:val="28"/>
          <w:szCs w:val="28"/>
        </w:rPr>
        <w:t xml:space="preserve"> Указа Президента Российской Федерации от 08.07.2013 № 613 «Вопросы противодействия коррупции»</w:t>
      </w:r>
      <w:r w:rsidR="00B05EC9">
        <w:rPr>
          <w:sz w:val="28"/>
          <w:szCs w:val="28"/>
        </w:rPr>
        <w:t>,</w:t>
      </w:r>
      <w:r w:rsidRPr="00B05EC9">
        <w:rPr>
          <w:sz w:val="28"/>
          <w:szCs w:val="28"/>
        </w:rPr>
        <w:t xml:space="preserve"> Областного закона Ленинградской области от 21.06.2013</w:t>
      </w:r>
      <w:r w:rsidR="00B05EC9">
        <w:rPr>
          <w:sz w:val="28"/>
          <w:szCs w:val="28"/>
        </w:rPr>
        <w:t xml:space="preserve"> г.</w:t>
      </w:r>
      <w:r w:rsidRPr="00B05EC9">
        <w:rPr>
          <w:sz w:val="28"/>
          <w:szCs w:val="28"/>
        </w:rPr>
        <w:t xml:space="preserve">  № 39-оз </w:t>
      </w:r>
      <w:r w:rsidR="00B05EC9">
        <w:rPr>
          <w:sz w:val="28"/>
          <w:szCs w:val="28"/>
        </w:rPr>
        <w:t xml:space="preserve">           </w:t>
      </w:r>
      <w:r w:rsidRPr="00B05EC9">
        <w:rPr>
          <w:sz w:val="28"/>
          <w:szCs w:val="28"/>
        </w:rPr>
        <w:t xml:space="preserve">«О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внесении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изменений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в отдельные областные законы в связи с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принятием Федерального закона «О контроле за соответствием </w:t>
      </w:r>
      <w:r w:rsidR="00B05EC9">
        <w:rPr>
          <w:sz w:val="28"/>
          <w:szCs w:val="28"/>
        </w:rPr>
        <w:t xml:space="preserve">               </w:t>
      </w:r>
      <w:r w:rsidRPr="00B05EC9">
        <w:rPr>
          <w:sz w:val="28"/>
          <w:szCs w:val="28"/>
        </w:rPr>
        <w:t xml:space="preserve">расходов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лиц, замещающих государственные должности, и иных лиц их доходам»,</w:t>
      </w:r>
      <w:r w:rsidR="00B05EC9">
        <w:rPr>
          <w:sz w:val="28"/>
          <w:szCs w:val="28"/>
        </w:rPr>
        <w:t xml:space="preserve">  </w:t>
      </w:r>
      <w:r w:rsidRPr="00B05EC9">
        <w:rPr>
          <w:sz w:val="28"/>
          <w:szCs w:val="28"/>
        </w:rPr>
        <w:t>с учетом постановления Правительства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Ленинградской области от 21.10.2013</w:t>
      </w:r>
      <w:r w:rsidR="00B05EC9">
        <w:rPr>
          <w:sz w:val="28"/>
          <w:szCs w:val="28"/>
        </w:rPr>
        <w:t xml:space="preserve"> г. </w:t>
      </w:r>
      <w:r w:rsidRPr="00B05EC9">
        <w:rPr>
          <w:sz w:val="28"/>
          <w:szCs w:val="28"/>
        </w:rPr>
        <w:t xml:space="preserve"> № 349 «Об утверждении порядка размещения сведений</w:t>
      </w:r>
      <w:r w:rsidR="00B05EC9">
        <w:rPr>
          <w:sz w:val="28"/>
          <w:szCs w:val="28"/>
        </w:rPr>
        <w:t xml:space="preserve">           </w:t>
      </w:r>
      <w:r w:rsidRPr="00B05EC9">
        <w:rPr>
          <w:sz w:val="28"/>
          <w:szCs w:val="28"/>
        </w:rPr>
        <w:t xml:space="preserve">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</w:t>
      </w:r>
      <w:r w:rsidRPr="00B05EC9">
        <w:rPr>
          <w:sz w:val="28"/>
          <w:szCs w:val="28"/>
        </w:rPr>
        <w:lastRenderedPageBreak/>
        <w:t>этих сведений общероссийским средствам массовой информации для опубликования»</w:t>
      </w:r>
      <w:r w:rsidR="00B05EC9">
        <w:rPr>
          <w:sz w:val="28"/>
          <w:szCs w:val="28"/>
        </w:rPr>
        <w:t xml:space="preserve">  </w:t>
      </w:r>
      <w:r w:rsidR="00B05EC9" w:rsidRPr="00B05EC9">
        <w:rPr>
          <w:b/>
          <w:sz w:val="28"/>
          <w:szCs w:val="28"/>
        </w:rPr>
        <w:t>постановляю</w:t>
      </w:r>
      <w:r w:rsidR="00B05EC9" w:rsidRPr="00B05EC9">
        <w:rPr>
          <w:sz w:val="28"/>
          <w:szCs w:val="28"/>
        </w:rPr>
        <w:t>:</w:t>
      </w:r>
    </w:p>
    <w:p w:rsidR="00B05EC9" w:rsidRPr="00B05EC9" w:rsidRDefault="00B05EC9" w:rsidP="00160D18">
      <w:pPr>
        <w:ind w:firstLine="708"/>
        <w:jc w:val="both"/>
        <w:rPr>
          <w:sz w:val="28"/>
          <w:szCs w:val="28"/>
        </w:rPr>
      </w:pP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DA0" w:rsidRPr="00B05EC9">
        <w:rPr>
          <w:sz w:val="28"/>
          <w:szCs w:val="28"/>
        </w:rPr>
        <w:t>1.</w:t>
      </w:r>
      <w:r w:rsidR="00B05EC9">
        <w:rPr>
          <w:sz w:val="28"/>
          <w:szCs w:val="28"/>
        </w:rPr>
        <w:t xml:space="preserve">  </w:t>
      </w:r>
      <w:r w:rsidR="00233DA0" w:rsidRPr="00B05EC9">
        <w:rPr>
          <w:sz w:val="28"/>
          <w:szCs w:val="28"/>
        </w:rPr>
        <w:t xml:space="preserve">Утвердить  Порядок  размещения сведений о доходах, расходах, </w:t>
      </w:r>
      <w:r w:rsidR="00B05EC9">
        <w:rPr>
          <w:sz w:val="28"/>
          <w:szCs w:val="28"/>
        </w:rPr>
        <w:t xml:space="preserve">    </w:t>
      </w:r>
      <w:r w:rsidR="00233DA0" w:rsidRPr="00B05EC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обязательствах  имущественного характера муниципальных служащих и членов их семей в информационно-телекоммуникационной сети «Интернет» на официальном </w:t>
      </w:r>
      <w:r w:rsidRPr="00961FEC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961FEC">
        <w:rPr>
          <w:sz w:val="28"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 </w:t>
      </w:r>
      <w:r w:rsidR="00233DA0" w:rsidRPr="00B05EC9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опубликования,  согласно приложению к настоящему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постановлению.</w:t>
      </w: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A0" w:rsidRPr="00B05E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60D18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Лицу</w:t>
      </w:r>
      <w:r>
        <w:rPr>
          <w:sz w:val="28"/>
          <w:szCs w:val="28"/>
        </w:rPr>
        <w:t>, ответственному за ведение ка</w:t>
      </w:r>
      <w:r w:rsidR="00233DA0" w:rsidRPr="00B05EC9">
        <w:rPr>
          <w:sz w:val="28"/>
          <w:szCs w:val="28"/>
        </w:rPr>
        <w:t>дров</w:t>
      </w:r>
      <w:r>
        <w:rPr>
          <w:sz w:val="28"/>
          <w:szCs w:val="28"/>
        </w:rPr>
        <w:t>ого делопроизводства</w:t>
      </w:r>
      <w:r w:rsidR="00233DA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 xml:space="preserve">в </w:t>
      </w:r>
      <w:r w:rsidR="00233DA0" w:rsidRPr="00B05E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Кисельнинское СП</w:t>
      </w:r>
      <w:r w:rsidR="00233DA0" w:rsidRPr="00B05EC9">
        <w:rPr>
          <w:sz w:val="28"/>
          <w:szCs w:val="28"/>
        </w:rPr>
        <w:t>, ознакомить с настоящим постановлением муниципальных служащих под роспись.</w:t>
      </w: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A0" w:rsidRPr="00B05EC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«Кисельнинское сельское поселение»  </w:t>
      </w:r>
      <w:r w:rsidR="00233DA0" w:rsidRPr="00B05EC9">
        <w:rPr>
          <w:sz w:val="28"/>
          <w:szCs w:val="28"/>
        </w:rPr>
        <w:t xml:space="preserve">Волховского муниципального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 от  </w:t>
      </w:r>
      <w:r>
        <w:rPr>
          <w:sz w:val="28"/>
          <w:szCs w:val="28"/>
        </w:rPr>
        <w:t>17</w:t>
      </w:r>
      <w:r w:rsidR="00233DA0" w:rsidRPr="00B05EC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33DA0" w:rsidRPr="00B05EC9">
        <w:rPr>
          <w:sz w:val="28"/>
          <w:szCs w:val="28"/>
        </w:rPr>
        <w:t xml:space="preserve"> 2013 г.  № </w:t>
      </w:r>
      <w:r>
        <w:rPr>
          <w:sz w:val="28"/>
          <w:szCs w:val="28"/>
        </w:rPr>
        <w:t>98</w:t>
      </w:r>
      <w:r w:rsidR="00233DA0" w:rsidRPr="00B05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«</w:t>
      </w:r>
      <w:r w:rsidRPr="00961F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961FEC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961FEC">
        <w:rPr>
          <w:sz w:val="28"/>
          <w:szCs w:val="28"/>
        </w:rPr>
        <w:t xml:space="preserve">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Кисельнинское сельское поселение и членов </w:t>
      </w:r>
      <w:r>
        <w:rPr>
          <w:sz w:val="28"/>
          <w:szCs w:val="28"/>
        </w:rPr>
        <w:t xml:space="preserve"> </w:t>
      </w:r>
      <w:r w:rsidRPr="00961FEC">
        <w:rPr>
          <w:sz w:val="28"/>
          <w:szCs w:val="28"/>
        </w:rPr>
        <w:t xml:space="preserve">их семей в информационно-телекоммуникационной сети Интернет на официальном  сайте муниципального образования </w:t>
      </w:r>
      <w:r>
        <w:rPr>
          <w:sz w:val="28"/>
          <w:szCs w:val="28"/>
        </w:rPr>
        <w:t>«</w:t>
      </w:r>
      <w:r w:rsidRPr="00961FEC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961FEC">
        <w:rPr>
          <w:sz w:val="28"/>
          <w:szCs w:val="28"/>
        </w:rPr>
        <w:t xml:space="preserve">  и предоставления этих сведений общероссийским средствам массовой информации для опубликования</w:t>
      </w:r>
      <w:r w:rsidR="00233DA0" w:rsidRPr="00B05EC9">
        <w:rPr>
          <w:sz w:val="28"/>
          <w:szCs w:val="28"/>
        </w:rPr>
        <w:t>» считать утратившим силу.</w:t>
      </w: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A0" w:rsidRPr="00B05E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60D18"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Контроль за  исполнением настоящего постановления </w:t>
      </w:r>
      <w:r w:rsidR="00160D18">
        <w:rPr>
          <w:sz w:val="28"/>
          <w:szCs w:val="28"/>
        </w:rPr>
        <w:t>оставляю за собой.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160D18" w:rsidRDefault="00160D18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Е.Л.Молодцова</w:t>
      </w: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Default="00233DA0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18"/>
          <w:szCs w:val="18"/>
        </w:rPr>
      </w:pPr>
      <w:r w:rsidRPr="001A22CB">
        <w:rPr>
          <w:sz w:val="18"/>
          <w:szCs w:val="18"/>
        </w:rPr>
        <w:t>Исп. А.М.</w:t>
      </w:r>
      <w:r>
        <w:rPr>
          <w:sz w:val="18"/>
          <w:szCs w:val="18"/>
        </w:rPr>
        <w:t xml:space="preserve"> </w:t>
      </w:r>
      <w:r w:rsidRPr="001A22CB">
        <w:rPr>
          <w:sz w:val="18"/>
          <w:szCs w:val="18"/>
        </w:rPr>
        <w:t>Сальникова,</w:t>
      </w:r>
    </w:p>
    <w:p w:rsidR="00160D18" w:rsidRPr="001A22CB" w:rsidRDefault="00160D18" w:rsidP="00160D18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74-266</w:t>
      </w:r>
    </w:p>
    <w:p w:rsidR="00160D18" w:rsidRDefault="00160D18" w:rsidP="00160D18">
      <w:pPr>
        <w:ind w:firstLine="708"/>
        <w:jc w:val="right"/>
      </w:pPr>
    </w:p>
    <w:p w:rsidR="00233DA0" w:rsidRPr="00160D18" w:rsidRDefault="00233DA0" w:rsidP="00160D18">
      <w:pPr>
        <w:ind w:firstLine="708"/>
        <w:jc w:val="right"/>
      </w:pPr>
      <w:r w:rsidRPr="00160D18">
        <w:lastRenderedPageBreak/>
        <w:t>Утвержден</w:t>
      </w:r>
    </w:p>
    <w:p w:rsidR="00160D18" w:rsidRDefault="00160D18" w:rsidP="00160D18">
      <w:pPr>
        <w:jc w:val="right"/>
      </w:pPr>
      <w:r w:rsidRPr="00160D18">
        <w:t>постановлением главы</w:t>
      </w:r>
    </w:p>
    <w:p w:rsidR="00160D18" w:rsidRPr="00160D18" w:rsidRDefault="00160D18" w:rsidP="00160D18">
      <w:pPr>
        <w:jc w:val="right"/>
      </w:pPr>
      <w:r w:rsidRPr="00160D18">
        <w:t xml:space="preserve"> администрации</w:t>
      </w:r>
    </w:p>
    <w:p w:rsidR="00160D18" w:rsidRPr="00160D18" w:rsidRDefault="00160D18" w:rsidP="00160D18">
      <w:pPr>
        <w:jc w:val="right"/>
      </w:pPr>
      <w:r w:rsidRPr="00160D18">
        <w:t>МО Кисельнинское СП</w:t>
      </w:r>
    </w:p>
    <w:p w:rsidR="00160D18" w:rsidRPr="00160D18" w:rsidRDefault="00160D18" w:rsidP="00160D18">
      <w:pPr>
        <w:jc w:val="right"/>
      </w:pPr>
      <w:r w:rsidRPr="00160D18">
        <w:t xml:space="preserve">от </w:t>
      </w:r>
      <w:r>
        <w:t>29.12</w:t>
      </w:r>
      <w:r w:rsidRPr="00160D18">
        <w:t>.201</w:t>
      </w:r>
      <w:r>
        <w:t>7</w:t>
      </w:r>
      <w:r w:rsidRPr="00160D18">
        <w:t xml:space="preserve"> года № </w:t>
      </w:r>
      <w:r>
        <w:t>415</w:t>
      </w:r>
    </w:p>
    <w:p w:rsidR="00233DA0" w:rsidRPr="00160D18" w:rsidRDefault="00233DA0" w:rsidP="00160D18">
      <w:pPr>
        <w:ind w:firstLine="708"/>
        <w:jc w:val="right"/>
      </w:pPr>
      <w:r w:rsidRPr="00160D18">
        <w:t>(приложение)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br/>
        <w:t> </w:t>
      </w:r>
    </w:p>
    <w:p w:rsidR="00233DA0" w:rsidRPr="00B05EC9" w:rsidRDefault="00233DA0" w:rsidP="00160D18">
      <w:pPr>
        <w:ind w:firstLine="708"/>
        <w:jc w:val="center"/>
        <w:rPr>
          <w:b/>
          <w:sz w:val="28"/>
          <w:szCs w:val="28"/>
        </w:rPr>
      </w:pPr>
      <w:r w:rsidRPr="00B05EC9">
        <w:rPr>
          <w:b/>
          <w:sz w:val="28"/>
          <w:szCs w:val="28"/>
        </w:rPr>
        <w:t>Порядок  размещения сведений о доходах,</w:t>
      </w:r>
    </w:p>
    <w:p w:rsidR="00233DA0" w:rsidRPr="00B05EC9" w:rsidRDefault="00233DA0" w:rsidP="00160D18">
      <w:pPr>
        <w:ind w:firstLine="708"/>
        <w:jc w:val="center"/>
        <w:rPr>
          <w:b/>
          <w:sz w:val="28"/>
          <w:szCs w:val="28"/>
        </w:rPr>
      </w:pPr>
      <w:r w:rsidRPr="00B05EC9">
        <w:rPr>
          <w:b/>
          <w:sz w:val="28"/>
          <w:szCs w:val="28"/>
        </w:rPr>
        <w:t xml:space="preserve">расходах, об имуществе и обязательствах  имущественного характера муниципальных служащих и членов их семей в информационно-телекоммуникационной сети «Интернет» </w:t>
      </w:r>
    </w:p>
    <w:p w:rsidR="00160D18" w:rsidRDefault="00233DA0" w:rsidP="00160D18">
      <w:pPr>
        <w:jc w:val="center"/>
        <w:rPr>
          <w:b/>
          <w:sz w:val="28"/>
          <w:szCs w:val="28"/>
        </w:rPr>
      </w:pPr>
      <w:r w:rsidRPr="00B05EC9">
        <w:rPr>
          <w:b/>
          <w:sz w:val="28"/>
          <w:szCs w:val="28"/>
        </w:rPr>
        <w:t xml:space="preserve">на официальном сайте </w:t>
      </w:r>
      <w:r w:rsidR="00160D18" w:rsidRPr="00703D6D">
        <w:rPr>
          <w:b/>
          <w:sz w:val="28"/>
          <w:szCs w:val="28"/>
        </w:rPr>
        <w:t>администрации</w:t>
      </w:r>
      <w:r w:rsidR="00160D18">
        <w:rPr>
          <w:b/>
          <w:sz w:val="28"/>
          <w:szCs w:val="28"/>
        </w:rPr>
        <w:t xml:space="preserve"> муниципального образования «Кисельнинское сельское поселение» </w:t>
      </w:r>
      <w:r w:rsidR="00160D18" w:rsidRPr="00703D6D">
        <w:rPr>
          <w:b/>
          <w:sz w:val="28"/>
          <w:szCs w:val="28"/>
        </w:rPr>
        <w:t>Волховского муниципального района</w:t>
      </w:r>
      <w:r w:rsidR="00160D18">
        <w:rPr>
          <w:b/>
          <w:sz w:val="28"/>
          <w:szCs w:val="28"/>
        </w:rPr>
        <w:t xml:space="preserve"> </w:t>
      </w:r>
      <w:r w:rsidR="00160D18" w:rsidRPr="00703D6D">
        <w:rPr>
          <w:b/>
          <w:sz w:val="28"/>
          <w:szCs w:val="28"/>
        </w:rPr>
        <w:t>Ленинградской области</w:t>
      </w:r>
      <w:r w:rsidRPr="00B05EC9">
        <w:rPr>
          <w:b/>
          <w:sz w:val="28"/>
          <w:szCs w:val="28"/>
        </w:rPr>
        <w:t xml:space="preserve"> и предоставления этих </w:t>
      </w:r>
    </w:p>
    <w:p w:rsidR="00160D18" w:rsidRDefault="00233DA0" w:rsidP="00160D18">
      <w:pPr>
        <w:jc w:val="center"/>
        <w:rPr>
          <w:b/>
          <w:sz w:val="28"/>
          <w:szCs w:val="28"/>
        </w:rPr>
      </w:pPr>
      <w:r w:rsidRPr="00B05EC9">
        <w:rPr>
          <w:b/>
          <w:sz w:val="28"/>
          <w:szCs w:val="28"/>
        </w:rPr>
        <w:t>сведений общероссийским средствам массовой</w:t>
      </w:r>
    </w:p>
    <w:p w:rsidR="00233DA0" w:rsidRPr="00B05EC9" w:rsidRDefault="00233DA0" w:rsidP="00160D18">
      <w:pPr>
        <w:jc w:val="center"/>
        <w:rPr>
          <w:sz w:val="28"/>
          <w:szCs w:val="28"/>
        </w:rPr>
      </w:pPr>
      <w:r w:rsidRPr="00B05EC9">
        <w:rPr>
          <w:b/>
          <w:sz w:val="28"/>
          <w:szCs w:val="28"/>
        </w:rPr>
        <w:t>информации для опубликования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bookmarkStart w:id="0" w:name="Par36"/>
      <w:bookmarkEnd w:id="0"/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1.</w:t>
      </w:r>
      <w:r w:rsidR="00160D18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Настоящим Порядком устанавлива</w:t>
      </w:r>
      <w:r w:rsidR="00102770">
        <w:rPr>
          <w:sz w:val="28"/>
          <w:szCs w:val="28"/>
        </w:rPr>
        <w:t>е</w:t>
      </w:r>
      <w:r w:rsidRPr="00B05EC9">
        <w:rPr>
          <w:sz w:val="28"/>
          <w:szCs w:val="28"/>
        </w:rPr>
        <w:t>тся  обязанность</w:t>
      </w:r>
      <w:r w:rsidR="00160D18">
        <w:rPr>
          <w:sz w:val="28"/>
          <w:szCs w:val="28"/>
        </w:rPr>
        <w:t xml:space="preserve"> лица, </w:t>
      </w:r>
      <w:r w:rsidRPr="00B05EC9">
        <w:rPr>
          <w:sz w:val="28"/>
          <w:szCs w:val="28"/>
        </w:rPr>
        <w:t xml:space="preserve">  </w:t>
      </w:r>
      <w:r w:rsidR="00160D18">
        <w:rPr>
          <w:sz w:val="28"/>
          <w:szCs w:val="28"/>
        </w:rPr>
        <w:t>ответственного  за  ведение ка</w:t>
      </w:r>
      <w:r w:rsidR="00160D18" w:rsidRPr="00B05EC9">
        <w:rPr>
          <w:sz w:val="28"/>
          <w:szCs w:val="28"/>
        </w:rPr>
        <w:t>дров</w:t>
      </w:r>
      <w:r w:rsidR="00160D18">
        <w:rPr>
          <w:sz w:val="28"/>
          <w:szCs w:val="28"/>
        </w:rPr>
        <w:t>ого делопроизводства</w:t>
      </w:r>
      <w:r w:rsidR="00160D18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 xml:space="preserve">в  </w:t>
      </w:r>
      <w:r w:rsidR="00160D18" w:rsidRPr="00B05EC9">
        <w:rPr>
          <w:sz w:val="28"/>
          <w:szCs w:val="28"/>
        </w:rPr>
        <w:t>администрации</w:t>
      </w:r>
      <w:r w:rsidR="00160D18">
        <w:rPr>
          <w:sz w:val="28"/>
          <w:szCs w:val="28"/>
        </w:rPr>
        <w:t xml:space="preserve"> МО Кисельнинское СП,</w:t>
      </w:r>
      <w:r w:rsidRPr="00B05EC9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 (далее - муниципальные служащие),  и членов их семей в информационно-телекоммуникационной сети «Интернет» на официальном сайте администрации</w:t>
      </w:r>
      <w:r w:rsidR="00160D18">
        <w:rPr>
          <w:sz w:val="28"/>
          <w:szCs w:val="28"/>
        </w:rPr>
        <w:t xml:space="preserve"> МО Кисельнинское СП </w:t>
      </w:r>
      <w:r w:rsidRPr="00B05EC9">
        <w:rPr>
          <w:sz w:val="28"/>
          <w:szCs w:val="28"/>
        </w:rPr>
        <w:t xml:space="preserve">  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2.</w:t>
      </w:r>
      <w:r w:rsidR="00160D18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В сети «Интернет» размещаются и СМИ пред</w:t>
      </w:r>
      <w:r w:rsidR="00160D18">
        <w:rPr>
          <w:sz w:val="28"/>
          <w:szCs w:val="28"/>
        </w:rPr>
        <w:t>о</w:t>
      </w:r>
      <w:r w:rsidRPr="00B05EC9">
        <w:rPr>
          <w:sz w:val="28"/>
          <w:szCs w:val="28"/>
        </w:rPr>
        <w:t>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а)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перечень объектов недвижимого имущества, принадлежащих муниципальному служащему, его супруге (супругу) и несовершеннолетним</w:t>
      </w:r>
      <w:r w:rsidRPr="00B05EC9">
        <w:rPr>
          <w:sz w:val="28"/>
          <w:szCs w:val="28"/>
        </w:rPr>
        <w:br/>
        <w:t>детям на праве собственности или находящихся в их пользовании, с указанием  вида, площади и страны расположения каждого из таких объектов;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б)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в) декларированный годовой доход муниципального служащего, его супруги  (супруга) и несовершеннолетних детей;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(совершена сделка)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по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 </w:t>
      </w:r>
      <w:bookmarkStart w:id="1" w:name="Par52"/>
      <w:bookmarkEnd w:id="1"/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муниципального служащего и его супруги (супруга) за три последних года,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предшествующих отчетному периоду;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3.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В размещаемых сети «Интернет» и пред</w:t>
      </w:r>
      <w:r w:rsidR="00102770">
        <w:rPr>
          <w:sz w:val="28"/>
          <w:szCs w:val="28"/>
        </w:rPr>
        <w:t>о</w:t>
      </w:r>
      <w:r w:rsidRPr="00B05EC9">
        <w:rPr>
          <w:sz w:val="28"/>
          <w:szCs w:val="28"/>
        </w:rPr>
        <w:t>ставляемых СМИ сведениях запрещается указывать: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а) иные сведения, кроме указанных в  </w:t>
      </w:r>
      <w:hyperlink r:id="rId8" w:anchor="Par48" w:history="1">
        <w:r w:rsidRPr="00B05EC9">
          <w:rPr>
            <w:sz w:val="28"/>
            <w:szCs w:val="28"/>
          </w:rPr>
          <w:t>пункте 2</w:t>
        </w:r>
      </w:hyperlink>
      <w:r w:rsidRPr="00B05EC9">
        <w:rPr>
          <w:sz w:val="28"/>
          <w:szCs w:val="28"/>
        </w:rPr>
        <w:t> настоящего Порядка;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б) персональные данные супруги (супруга), детей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и иных членов семьи муниципального служащего;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д) информацию, отнесенную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к государственной тайне или являющуюся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конфиденциальной;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4.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Сведения,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указанные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в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пункте  2 настоящего Порядка, размещаются в сети «Интернет» и предоставляются СМИ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по форме согласно приложению к настоящему Порядку.  Заполнение формы осуществляется </w:t>
      </w:r>
      <w:r w:rsidR="00102770">
        <w:rPr>
          <w:sz w:val="28"/>
          <w:szCs w:val="28"/>
        </w:rPr>
        <w:t>лицом,</w:t>
      </w:r>
      <w:r w:rsidR="0010277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ответственным за  ведение ка</w:t>
      </w:r>
      <w:r w:rsidR="00102770" w:rsidRPr="00B05EC9">
        <w:rPr>
          <w:sz w:val="28"/>
          <w:szCs w:val="28"/>
        </w:rPr>
        <w:t>дров</w:t>
      </w:r>
      <w:r w:rsidR="00102770">
        <w:rPr>
          <w:sz w:val="28"/>
          <w:szCs w:val="28"/>
        </w:rPr>
        <w:t xml:space="preserve">ого делопроизводства в </w:t>
      </w:r>
      <w:r w:rsidR="00102770" w:rsidRPr="00B05EC9">
        <w:rPr>
          <w:sz w:val="28"/>
          <w:szCs w:val="28"/>
        </w:rPr>
        <w:t xml:space="preserve"> администрации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на основании сведений, представленных муниципальными служащими.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5.</w:t>
      </w:r>
      <w:r w:rsidR="00102770">
        <w:rPr>
          <w:sz w:val="28"/>
          <w:szCs w:val="28"/>
        </w:rPr>
        <w:t xml:space="preserve"> Лицо,</w:t>
      </w:r>
      <w:r w:rsidR="0010277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ответственное за  ведение ка</w:t>
      </w:r>
      <w:r w:rsidR="00102770" w:rsidRPr="00B05EC9">
        <w:rPr>
          <w:sz w:val="28"/>
          <w:szCs w:val="28"/>
        </w:rPr>
        <w:t>дров</w:t>
      </w:r>
      <w:r w:rsidR="00102770">
        <w:rPr>
          <w:sz w:val="28"/>
          <w:szCs w:val="28"/>
        </w:rPr>
        <w:t xml:space="preserve">ого делопроизводства в </w:t>
      </w:r>
      <w:r w:rsidR="00102770" w:rsidRPr="00B05EC9">
        <w:rPr>
          <w:sz w:val="28"/>
          <w:szCs w:val="28"/>
        </w:rPr>
        <w:t xml:space="preserve"> администрации</w:t>
      </w:r>
      <w:r w:rsidRPr="00B05EC9">
        <w:rPr>
          <w:sz w:val="28"/>
          <w:szCs w:val="28"/>
        </w:rPr>
        <w:t>: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а) в течение трех рабочих дней   со дня поступления запроса от общероссийского средства массовой информации письменно сообща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>т о нем муниципальному служащему, в отношении которого поступил запрос;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 xml:space="preserve">т предоставление ему сведений, указанных в пункте 2 настоящего Порядка, </w:t>
      </w:r>
      <w:r w:rsidR="00102770">
        <w:rPr>
          <w:sz w:val="28"/>
          <w:szCs w:val="28"/>
        </w:rPr>
        <w:t xml:space="preserve">      </w:t>
      </w:r>
      <w:r w:rsidRPr="00B05EC9">
        <w:rPr>
          <w:sz w:val="28"/>
          <w:szCs w:val="28"/>
        </w:rPr>
        <w:t xml:space="preserve">в том случае, если запрашиваемые сведения отсутствуют на официальном сайте администрации </w:t>
      </w:r>
      <w:r w:rsidR="00AC1514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B05EC9">
        <w:rPr>
          <w:sz w:val="28"/>
          <w:szCs w:val="28"/>
        </w:rPr>
        <w:t>Волховского муниципального района Ленинградской области.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6.</w:t>
      </w:r>
      <w:r w:rsidR="00102770">
        <w:rPr>
          <w:sz w:val="28"/>
          <w:szCs w:val="28"/>
        </w:rPr>
        <w:t xml:space="preserve"> Лицо,</w:t>
      </w:r>
      <w:r w:rsidR="0010277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ответственное за  ведение ка</w:t>
      </w:r>
      <w:r w:rsidR="00102770" w:rsidRPr="00B05EC9">
        <w:rPr>
          <w:sz w:val="28"/>
          <w:szCs w:val="28"/>
        </w:rPr>
        <w:t>дров</w:t>
      </w:r>
      <w:r w:rsidR="00102770">
        <w:rPr>
          <w:sz w:val="28"/>
          <w:szCs w:val="28"/>
        </w:rPr>
        <w:t xml:space="preserve">ого делопроизводства в </w:t>
      </w:r>
      <w:r w:rsidR="00102770" w:rsidRPr="00B05EC9">
        <w:rPr>
          <w:sz w:val="28"/>
          <w:szCs w:val="28"/>
        </w:rPr>
        <w:t xml:space="preserve"> администрации</w:t>
      </w:r>
      <w:r w:rsidRPr="00B05EC9">
        <w:rPr>
          <w:sz w:val="28"/>
          <w:szCs w:val="28"/>
        </w:rPr>
        <w:t>,</w:t>
      </w:r>
      <w:r w:rsidR="00AC1514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обеспечивающ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 xml:space="preserve">е размещение в сети «Интернет» и предоставление СМИ сведений, указанных в пункте 2 настоящего Порядка,  </w:t>
      </w:r>
      <w:r w:rsidRPr="00B05EC9">
        <w:rPr>
          <w:sz w:val="28"/>
          <w:szCs w:val="28"/>
        </w:rPr>
        <w:lastRenderedPageBreak/>
        <w:t>нес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>т в соответствии с законодательством 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3DA0" w:rsidRPr="00B05EC9" w:rsidRDefault="00233DA0" w:rsidP="00AC1514">
      <w:pPr>
        <w:jc w:val="both"/>
        <w:rPr>
          <w:sz w:val="28"/>
          <w:szCs w:val="28"/>
        </w:rPr>
        <w:sectPr w:rsidR="00233DA0" w:rsidRPr="00B05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514" w:rsidRDefault="00AC1514" w:rsidP="00926FF0">
      <w:pPr>
        <w:pStyle w:val="ConsPlusNormal"/>
        <w:ind w:firstLine="540"/>
        <w:jc w:val="right"/>
        <w:rPr>
          <w:szCs w:val="24"/>
        </w:rPr>
      </w:pPr>
    </w:p>
    <w:p w:rsidR="00AC1514" w:rsidRDefault="00AC1514" w:rsidP="00926FF0">
      <w:pPr>
        <w:pStyle w:val="ConsPlusNormal"/>
        <w:ind w:firstLine="540"/>
        <w:jc w:val="right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233DA0" w:rsidRPr="00AC1514">
        <w:rPr>
          <w:szCs w:val="24"/>
        </w:rPr>
        <w:t xml:space="preserve">Приложение </w:t>
      </w:r>
      <w:r w:rsidRPr="00AC1514">
        <w:rPr>
          <w:szCs w:val="24"/>
        </w:rPr>
        <w:t>к</w:t>
      </w:r>
      <w:r>
        <w:rPr>
          <w:color w:val="000000"/>
          <w:szCs w:val="24"/>
        </w:rPr>
        <w:t xml:space="preserve"> </w:t>
      </w:r>
      <w:r w:rsidR="00233DA0" w:rsidRPr="00AC1514">
        <w:rPr>
          <w:color w:val="000000"/>
          <w:szCs w:val="24"/>
        </w:rPr>
        <w:t>Порядку  размещения сведений о доходах, расходах,</w:t>
      </w:r>
      <w:r>
        <w:rPr>
          <w:color w:val="000000"/>
          <w:szCs w:val="24"/>
        </w:rPr>
        <w:t xml:space="preserve"> </w:t>
      </w:r>
    </w:p>
    <w:p w:rsidR="00AC1514" w:rsidRDefault="00926FF0" w:rsidP="00926FF0">
      <w:pPr>
        <w:pStyle w:val="ConsPlusNormal"/>
        <w:ind w:firstLine="54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</w:t>
      </w:r>
      <w:r w:rsidR="00233DA0" w:rsidRPr="00AC1514">
        <w:rPr>
          <w:color w:val="000000"/>
          <w:szCs w:val="24"/>
        </w:rPr>
        <w:t>об</w:t>
      </w:r>
      <w:r w:rsidR="00AC1514">
        <w:rPr>
          <w:color w:val="000000"/>
          <w:szCs w:val="24"/>
        </w:rPr>
        <w:t xml:space="preserve">  и</w:t>
      </w:r>
      <w:r w:rsidR="00233DA0" w:rsidRPr="00AC1514">
        <w:rPr>
          <w:color w:val="000000"/>
          <w:szCs w:val="24"/>
        </w:rPr>
        <w:t>муществе</w:t>
      </w:r>
      <w:r w:rsidR="00AC1514">
        <w:rPr>
          <w:color w:val="000000"/>
          <w:szCs w:val="24"/>
        </w:rPr>
        <w:t xml:space="preserve"> </w:t>
      </w:r>
      <w:r w:rsidR="00233DA0" w:rsidRPr="00AC1514">
        <w:rPr>
          <w:color w:val="000000"/>
          <w:szCs w:val="24"/>
        </w:rPr>
        <w:t xml:space="preserve">и обязательствах  имущественного характера </w:t>
      </w:r>
      <w:r w:rsidR="00AC1514">
        <w:rPr>
          <w:color w:val="000000"/>
          <w:szCs w:val="24"/>
        </w:rPr>
        <w:t xml:space="preserve">                                                                                                                          </w:t>
      </w:r>
      <w:r w:rsidR="00233DA0" w:rsidRPr="00AC1514">
        <w:rPr>
          <w:color w:val="000000"/>
          <w:szCs w:val="24"/>
        </w:rPr>
        <w:t>муниципальных служащих</w:t>
      </w:r>
      <w:r w:rsidR="00AC1514">
        <w:rPr>
          <w:color w:val="000000"/>
          <w:szCs w:val="24"/>
        </w:rPr>
        <w:t xml:space="preserve"> </w:t>
      </w:r>
      <w:r w:rsidR="00233DA0" w:rsidRPr="00AC1514">
        <w:rPr>
          <w:color w:val="000000"/>
          <w:szCs w:val="24"/>
        </w:rPr>
        <w:t>и членов их</w:t>
      </w:r>
      <w:r w:rsidR="00AC1514">
        <w:rPr>
          <w:color w:val="000000"/>
          <w:szCs w:val="24"/>
        </w:rPr>
        <w:t xml:space="preserve"> </w:t>
      </w:r>
      <w:r w:rsidR="00233DA0" w:rsidRPr="00AC1514">
        <w:rPr>
          <w:color w:val="000000"/>
          <w:szCs w:val="24"/>
        </w:rPr>
        <w:t>семей в информационно-</w:t>
      </w:r>
      <w:r w:rsidR="00AC1514">
        <w:rPr>
          <w:color w:val="000000"/>
          <w:szCs w:val="24"/>
        </w:rPr>
        <w:t xml:space="preserve"> </w:t>
      </w:r>
    </w:p>
    <w:p w:rsidR="00AC1514" w:rsidRDefault="00AC1514" w:rsidP="00926FF0">
      <w:pPr>
        <w:pStyle w:val="ConsPlusNormal"/>
        <w:ind w:firstLine="54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  <w:r w:rsidR="00233DA0" w:rsidRPr="00AC1514">
        <w:rPr>
          <w:color w:val="000000"/>
          <w:szCs w:val="24"/>
        </w:rPr>
        <w:t>телекоммуникационной сети «Интернет» на официальном</w:t>
      </w:r>
      <w:r>
        <w:rPr>
          <w:color w:val="000000"/>
          <w:szCs w:val="24"/>
        </w:rPr>
        <w:t xml:space="preserve"> </w:t>
      </w:r>
      <w:r w:rsidR="00233DA0" w:rsidRPr="00AC1514">
        <w:rPr>
          <w:color w:val="000000"/>
          <w:szCs w:val="24"/>
        </w:rPr>
        <w:t xml:space="preserve">сайте </w:t>
      </w:r>
    </w:p>
    <w:p w:rsidR="00AC1514" w:rsidRDefault="00AC1514" w:rsidP="00926FF0">
      <w:pPr>
        <w:pStyle w:val="ConsPlusNormal"/>
        <w:ind w:firstLine="54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</w:t>
      </w:r>
      <w:r w:rsidR="00233DA0" w:rsidRPr="00AC1514">
        <w:rPr>
          <w:color w:val="000000"/>
          <w:szCs w:val="24"/>
        </w:rPr>
        <w:t xml:space="preserve">администрации </w:t>
      </w:r>
      <w:r>
        <w:rPr>
          <w:color w:val="000000"/>
          <w:szCs w:val="24"/>
        </w:rPr>
        <w:t>муниципального образования «Кисельнинское</w:t>
      </w:r>
    </w:p>
    <w:p w:rsidR="00AC1514" w:rsidRDefault="00AC1514" w:rsidP="00926FF0">
      <w:pPr>
        <w:pStyle w:val="ConsPlusNormal"/>
        <w:ind w:firstLine="540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сельское поселение» </w:t>
      </w:r>
      <w:r w:rsidR="00233DA0" w:rsidRPr="00AC1514">
        <w:rPr>
          <w:color w:val="000000"/>
          <w:szCs w:val="24"/>
        </w:rPr>
        <w:t xml:space="preserve">Волховского муниципального района </w:t>
      </w:r>
      <w:r>
        <w:rPr>
          <w:color w:val="000000"/>
          <w:szCs w:val="24"/>
        </w:rPr>
        <w:t xml:space="preserve">           Ленинградской области </w:t>
      </w:r>
      <w:r w:rsidR="00233DA0" w:rsidRPr="00AC1514"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 </w:t>
      </w:r>
      <w:r w:rsidR="00233DA0" w:rsidRPr="00AC1514">
        <w:rPr>
          <w:color w:val="000000"/>
          <w:szCs w:val="24"/>
        </w:rPr>
        <w:t>предоставления</w:t>
      </w:r>
      <w:r w:rsidRPr="00AC1514">
        <w:rPr>
          <w:color w:val="000000"/>
          <w:szCs w:val="24"/>
        </w:rPr>
        <w:t xml:space="preserve"> этих сведений </w:t>
      </w:r>
    </w:p>
    <w:p w:rsidR="00926FF0" w:rsidRDefault="00AC1514" w:rsidP="00926FF0">
      <w:pPr>
        <w:pStyle w:val="ConsPlusNormal"/>
        <w:ind w:firstLine="540"/>
        <w:jc w:val="right"/>
        <w:rPr>
          <w:color w:val="000000"/>
          <w:szCs w:val="24"/>
        </w:rPr>
      </w:pPr>
      <w:r w:rsidRPr="00AC1514">
        <w:rPr>
          <w:color w:val="000000"/>
          <w:szCs w:val="24"/>
        </w:rPr>
        <w:t xml:space="preserve">общероссийским средствам массовой информации </w:t>
      </w:r>
    </w:p>
    <w:p w:rsidR="00AC1514" w:rsidRPr="00AC1514" w:rsidRDefault="00AC1514" w:rsidP="00926FF0">
      <w:pPr>
        <w:pStyle w:val="ConsPlusNormal"/>
        <w:ind w:firstLine="540"/>
        <w:jc w:val="right"/>
        <w:rPr>
          <w:color w:val="000000"/>
          <w:szCs w:val="24"/>
        </w:rPr>
      </w:pPr>
      <w:r w:rsidRPr="00AC1514">
        <w:rPr>
          <w:color w:val="000000"/>
          <w:szCs w:val="24"/>
        </w:rPr>
        <w:t>для опубликования</w:t>
      </w:r>
    </w:p>
    <w:p w:rsidR="00AC1514" w:rsidRDefault="00233DA0" w:rsidP="00AC1514">
      <w:pPr>
        <w:pStyle w:val="ConsPlusNormal"/>
        <w:ind w:firstLine="540"/>
        <w:jc w:val="right"/>
        <w:rPr>
          <w:color w:val="000000"/>
          <w:szCs w:val="24"/>
        </w:rPr>
      </w:pPr>
      <w:r w:rsidRPr="00AC1514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233DA0" w:rsidRPr="00B05EC9" w:rsidRDefault="00233DA0" w:rsidP="00160D18">
      <w:pPr>
        <w:pStyle w:val="ConsPlusNormal"/>
        <w:jc w:val="right"/>
        <w:rPr>
          <w:sz w:val="28"/>
          <w:szCs w:val="28"/>
        </w:rPr>
      </w:pPr>
      <w:bookmarkStart w:id="2" w:name="P95"/>
      <w:bookmarkEnd w:id="2"/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СВЕДЕНИЯ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о доходах, расходах, об имуществе и обязательствах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имущественного характера за период с 1 января 20__ года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по 31 декабря 20__ года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233DA0" w:rsidRPr="00B05EC9" w:rsidTr="0042021F">
        <w:tc>
          <w:tcPr>
            <w:tcW w:w="4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N п/п</w:t>
            </w:r>
          </w:p>
        </w:tc>
        <w:tc>
          <w:tcPr>
            <w:tcW w:w="1757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 xml:space="preserve">Декларированный годовой доход </w:t>
            </w:r>
            <w:hyperlink w:anchor="P191" w:history="1">
              <w:r w:rsidRPr="00B05EC9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B05EC9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B05EC9">
                <w:rPr>
                  <w:color w:val="0000FF"/>
                  <w:sz w:val="28"/>
                  <w:szCs w:val="28"/>
                </w:rPr>
                <w:t>&lt;2&gt;</w:t>
              </w:r>
            </w:hyperlink>
            <w:r w:rsidRPr="00B05EC9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вид объекта</w:t>
            </w: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 xml:space="preserve">Супруг </w:t>
            </w:r>
            <w:r w:rsidRPr="00B05EC9">
              <w:rPr>
                <w:sz w:val="28"/>
                <w:szCs w:val="28"/>
              </w:rPr>
              <w:lastRenderedPageBreak/>
              <w:t>(супруга)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33DA0" w:rsidRPr="00B05EC9" w:rsidRDefault="00233DA0" w:rsidP="00160D18">
      <w:pPr>
        <w:pStyle w:val="ConsPlusNormal"/>
        <w:rPr>
          <w:sz w:val="28"/>
          <w:szCs w:val="28"/>
        </w:rPr>
      </w:pPr>
    </w:p>
    <w:p w:rsidR="00233DA0" w:rsidRPr="00B05EC9" w:rsidRDefault="00233DA0" w:rsidP="00160D18">
      <w:pPr>
        <w:pStyle w:val="ConsPlusNormal"/>
        <w:ind w:firstLine="540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--------------------------------</w:t>
      </w:r>
    </w:p>
    <w:p w:rsidR="00233DA0" w:rsidRPr="00B05EC9" w:rsidRDefault="00233DA0" w:rsidP="00160D18">
      <w:pPr>
        <w:pStyle w:val="ConsPlusNormal"/>
        <w:ind w:firstLine="540"/>
        <w:jc w:val="both"/>
        <w:rPr>
          <w:sz w:val="28"/>
          <w:szCs w:val="28"/>
        </w:rPr>
      </w:pPr>
      <w:bookmarkStart w:id="3" w:name="P191"/>
      <w:bookmarkEnd w:id="3"/>
      <w:r w:rsidRPr="00B05EC9">
        <w:rPr>
          <w:sz w:val="28"/>
          <w:szCs w:val="28"/>
        </w:rPr>
        <w:t xml:space="preserve">&lt;1&gt; В случае если в отчетном периоде лицу, замещающему должность  муниципальной службы администрации </w:t>
      </w:r>
      <w:r w:rsidR="00926FF0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B05EC9">
        <w:rPr>
          <w:sz w:val="28"/>
          <w:szCs w:val="28"/>
        </w:rPr>
        <w:t>Волховского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33DA0" w:rsidRPr="00B05EC9" w:rsidRDefault="00233DA0" w:rsidP="00160D18">
      <w:pPr>
        <w:pStyle w:val="ConsPlusNormal"/>
        <w:ind w:firstLine="540"/>
        <w:jc w:val="both"/>
        <w:rPr>
          <w:sz w:val="28"/>
          <w:szCs w:val="28"/>
        </w:rPr>
      </w:pPr>
      <w:bookmarkStart w:id="4" w:name="P192"/>
      <w:bookmarkEnd w:id="4"/>
      <w:r w:rsidRPr="00B05EC9">
        <w:rPr>
          <w:sz w:val="28"/>
          <w:szCs w:val="28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администрации Волховского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233DA0" w:rsidRPr="00B05EC9" w:rsidRDefault="00233DA0" w:rsidP="00160D18">
      <w:pPr>
        <w:pStyle w:val="ConsPlusNormal"/>
        <w:rPr>
          <w:sz w:val="28"/>
          <w:szCs w:val="28"/>
        </w:rPr>
      </w:pP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2A08DE" w:rsidRPr="00B05EC9" w:rsidRDefault="002A08DE" w:rsidP="00160D18">
      <w:pPr>
        <w:contextualSpacing/>
        <w:jc w:val="both"/>
        <w:rPr>
          <w:b/>
          <w:sz w:val="28"/>
          <w:szCs w:val="28"/>
        </w:rPr>
      </w:pPr>
    </w:p>
    <w:sectPr w:rsidR="002A08DE" w:rsidRPr="00B05EC9" w:rsidSect="00B05EC9">
      <w:headerReference w:type="first" r:id="rId9"/>
      <w:pgSz w:w="16838" w:h="11906" w:orient="landscape"/>
      <w:pgMar w:top="851" w:right="1134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C3" w:rsidRDefault="003F47C3" w:rsidP="009422A4">
      <w:r>
        <w:separator/>
      </w:r>
    </w:p>
  </w:endnote>
  <w:endnote w:type="continuationSeparator" w:id="1">
    <w:p w:rsidR="003F47C3" w:rsidRDefault="003F47C3" w:rsidP="0094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C3" w:rsidRDefault="003F47C3" w:rsidP="009422A4">
      <w:r>
        <w:separator/>
      </w:r>
    </w:p>
  </w:footnote>
  <w:footnote w:type="continuationSeparator" w:id="1">
    <w:p w:rsidR="003F47C3" w:rsidRDefault="003F47C3" w:rsidP="0094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7A" w:rsidRDefault="006F6F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D61D2"/>
    <w:multiLevelType w:val="hybridMultilevel"/>
    <w:tmpl w:val="B8D8E83A"/>
    <w:lvl w:ilvl="0" w:tplc="0EF65DD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90C44"/>
    <w:multiLevelType w:val="hybridMultilevel"/>
    <w:tmpl w:val="506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10D42"/>
    <w:rsid w:val="00050023"/>
    <w:rsid w:val="00075442"/>
    <w:rsid w:val="00082EBB"/>
    <w:rsid w:val="00085B9C"/>
    <w:rsid w:val="00102770"/>
    <w:rsid w:val="00102B19"/>
    <w:rsid w:val="001125A2"/>
    <w:rsid w:val="00123883"/>
    <w:rsid w:val="0014450E"/>
    <w:rsid w:val="00160D18"/>
    <w:rsid w:val="00170AEE"/>
    <w:rsid w:val="001A2B6C"/>
    <w:rsid w:val="001A3949"/>
    <w:rsid w:val="001C5BC4"/>
    <w:rsid w:val="001E42D0"/>
    <w:rsid w:val="002334EC"/>
    <w:rsid w:val="00233DA0"/>
    <w:rsid w:val="002A08DE"/>
    <w:rsid w:val="002D37BD"/>
    <w:rsid w:val="002E6E07"/>
    <w:rsid w:val="002F7C68"/>
    <w:rsid w:val="00342827"/>
    <w:rsid w:val="00347628"/>
    <w:rsid w:val="00383748"/>
    <w:rsid w:val="003B1815"/>
    <w:rsid w:val="003F47C3"/>
    <w:rsid w:val="00406591"/>
    <w:rsid w:val="00424B2A"/>
    <w:rsid w:val="00440A3C"/>
    <w:rsid w:val="0044419B"/>
    <w:rsid w:val="00461B7E"/>
    <w:rsid w:val="00467188"/>
    <w:rsid w:val="00467AD8"/>
    <w:rsid w:val="004A4841"/>
    <w:rsid w:val="00586BD0"/>
    <w:rsid w:val="005C088A"/>
    <w:rsid w:val="005C32D2"/>
    <w:rsid w:val="00682D0D"/>
    <w:rsid w:val="006B25D7"/>
    <w:rsid w:val="006B693D"/>
    <w:rsid w:val="006F6F7A"/>
    <w:rsid w:val="00703D6D"/>
    <w:rsid w:val="007413DF"/>
    <w:rsid w:val="00755F6B"/>
    <w:rsid w:val="008224C5"/>
    <w:rsid w:val="008439DB"/>
    <w:rsid w:val="008748F3"/>
    <w:rsid w:val="00897299"/>
    <w:rsid w:val="00926FF0"/>
    <w:rsid w:val="009422A4"/>
    <w:rsid w:val="00961FEC"/>
    <w:rsid w:val="00962B98"/>
    <w:rsid w:val="00995FC4"/>
    <w:rsid w:val="009B6EDB"/>
    <w:rsid w:val="00A049D6"/>
    <w:rsid w:val="00A20160"/>
    <w:rsid w:val="00A21758"/>
    <w:rsid w:val="00A568C3"/>
    <w:rsid w:val="00A80C0A"/>
    <w:rsid w:val="00A86D9A"/>
    <w:rsid w:val="00AC1514"/>
    <w:rsid w:val="00AF0C22"/>
    <w:rsid w:val="00B05EC9"/>
    <w:rsid w:val="00C04347"/>
    <w:rsid w:val="00C42DCD"/>
    <w:rsid w:val="00C66C3A"/>
    <w:rsid w:val="00C71D44"/>
    <w:rsid w:val="00C72F47"/>
    <w:rsid w:val="00C858FB"/>
    <w:rsid w:val="00C866E0"/>
    <w:rsid w:val="00CB742D"/>
    <w:rsid w:val="00CD1DE2"/>
    <w:rsid w:val="00D20A5C"/>
    <w:rsid w:val="00DB057B"/>
    <w:rsid w:val="00DB60C0"/>
    <w:rsid w:val="00DD7C64"/>
    <w:rsid w:val="00DE0D42"/>
    <w:rsid w:val="00E13B76"/>
    <w:rsid w:val="00EB540F"/>
    <w:rsid w:val="00F058BF"/>
    <w:rsid w:val="00F25645"/>
    <w:rsid w:val="00FA3F98"/>
    <w:rsid w:val="00FA52B0"/>
    <w:rsid w:val="00FE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qFormat/>
    <w:rsid w:val="008439DB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5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header"/>
    <w:basedOn w:val="a"/>
    <w:link w:val="a8"/>
    <w:uiPriority w:val="99"/>
    <w:unhideWhenUsed/>
    <w:rsid w:val="00942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2A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2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2A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3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DA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Program%20Files/Effect%20Office/Client/WORKBOX/19.03.2015%20%20%D0%BE%D0%B1%20%D1%83%D1%82%D0%B2%D0%B5%D1%80%D0%B6%D0%B4%D0%B5%D0%BD%D0%B8%D0%B8%20%D0%9F%D0%BE%D1%80%D1%8F%D0%B4%D0%BA%D0%B0%20%D1%80%D0%B0%D0%B7%D0%BC%D0%B5%D1%89%D0%B5%D0%BD%D0%B8%D1%8F%20%D1%81%D0%B2%D0%B5%D0%B4%D0%B5%D0%BD%D0%B8%D0%B9%20%D0%BE%20%D0%B4%D0%BE%D1%85%D0%BE%D0%B4%D0%B0%D1%85...%20(00118878$$$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11935</CharactersWithSpaces>
  <SharedDoc>false</SharedDoc>
  <HLinks>
    <vt:vector size="54" baseType="variant"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consultantplus://offline/ref=D8208D4B8A64A84F02AF630C867A22812271633A6CE031D0A488414AB091A55E3F7F1D15A6DA374Az762I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consultantplus://offline/ref=D8208D4B8A64A84F02AF7C1D937A22812A74623767EF6CDAACD14D48B79EFA4938361114A6DA36z46AI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consultantplus://offline/ref=D8208D4B8A64A84F02AF7C1D937A22812270683867E431D0A488414AB091A55E3F7F1D16zA67I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Admin</cp:lastModifiedBy>
  <cp:revision>3</cp:revision>
  <cp:lastPrinted>2013-05-17T07:41:00Z</cp:lastPrinted>
  <dcterms:created xsi:type="dcterms:W3CDTF">2019-02-20T12:13:00Z</dcterms:created>
  <dcterms:modified xsi:type="dcterms:W3CDTF">2019-02-20T13:07:00Z</dcterms:modified>
</cp:coreProperties>
</file>