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B679AA" w:rsidRDefault="00B679AA" w:rsidP="002716DA">
      <w:pPr>
        <w:ind w:firstLine="709"/>
        <w:jc w:val="both"/>
        <w:rPr>
          <w:sz w:val="24"/>
          <w:szCs w:val="24"/>
        </w:rPr>
      </w:pPr>
    </w:p>
    <w:p w:rsidR="00682253" w:rsidRPr="00682253" w:rsidRDefault="00682253" w:rsidP="00682253">
      <w:pPr>
        <w:ind w:firstLine="709"/>
        <w:jc w:val="both"/>
        <w:rPr>
          <w:sz w:val="24"/>
          <w:szCs w:val="24"/>
        </w:rPr>
      </w:pPr>
      <w:r w:rsidRPr="00682253">
        <w:rPr>
          <w:sz w:val="24"/>
          <w:szCs w:val="24"/>
        </w:rPr>
        <w:t>С 1 марта 2022 года в Федеральный закон от 01.07.2021 N 287-ФЗ внесены изменения, согласно которым появилась новая организационно-правовая форма юридического лица - личный фонд.</w:t>
      </w:r>
    </w:p>
    <w:p w:rsidR="00B679AA" w:rsidRDefault="00682253" w:rsidP="00682253">
      <w:pPr>
        <w:ind w:firstLine="709"/>
        <w:jc w:val="both"/>
        <w:rPr>
          <w:sz w:val="24"/>
          <w:szCs w:val="24"/>
        </w:rPr>
      </w:pPr>
      <w:r w:rsidRPr="00682253">
        <w:rPr>
          <w:sz w:val="24"/>
          <w:szCs w:val="24"/>
        </w:rPr>
        <w:t xml:space="preserve">Учредитель должен передать фонду имущество на сумму не менее 100 </w:t>
      </w:r>
      <w:proofErr w:type="spellStart"/>
      <w:proofErr w:type="gramStart"/>
      <w:r w:rsidRPr="00682253">
        <w:rPr>
          <w:sz w:val="24"/>
          <w:szCs w:val="24"/>
        </w:rPr>
        <w:t>млн</w:t>
      </w:r>
      <w:proofErr w:type="spellEnd"/>
      <w:proofErr w:type="gramEnd"/>
      <w:r w:rsidRPr="00682253">
        <w:rPr>
          <w:sz w:val="24"/>
          <w:szCs w:val="24"/>
        </w:rPr>
        <w:t xml:space="preserve"> руб. По общему правилу замена учредителя фонда и </w:t>
      </w:r>
      <w:proofErr w:type="spellStart"/>
      <w:r w:rsidRPr="00682253">
        <w:rPr>
          <w:sz w:val="24"/>
          <w:szCs w:val="24"/>
        </w:rPr>
        <w:t>соучредительство</w:t>
      </w:r>
      <w:proofErr w:type="spellEnd"/>
      <w:r w:rsidRPr="00682253">
        <w:rPr>
          <w:sz w:val="24"/>
          <w:szCs w:val="24"/>
        </w:rPr>
        <w:t xml:space="preserve"> не допускается. Фонд вправе заниматься предпринимательской деятельностью, создавать хозяйственные общества и участвовать в них. Фонд несет субсидиарную ответственность по обязательствам учредителя (за исключением наследственного фонда) в течение трех лет со дня его создания.</w:t>
      </w: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65AD6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2022-05-27T13:10:00Z</cp:lastPrinted>
  <dcterms:created xsi:type="dcterms:W3CDTF">2022-05-27T13:10:00Z</dcterms:created>
  <dcterms:modified xsi:type="dcterms:W3CDTF">2022-05-27T13:10:00Z</dcterms:modified>
</cp:coreProperties>
</file>